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«Снабжение питьевой водой населения»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«Снабжение питьевой водой населения»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xhsyurhallvdallek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z1ryozq6jlbjciqjw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79lvbm9ozt5aotlicu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mwdfspbk4bs48gdznb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xtw_kr9q192ev8an09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z9ddn7y-1pencyjcin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«Технический регламент «О безопасности питьевой воды».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2uh7s15tsobthpu5v5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 (утверждены </w:t>
      </w:r>
      <w:hyperlink w:history="1" r:id="rId-uvsfoa-xwuh7-kpdrw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lnydb_dlin2dlqfixv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«Снабжение питьевой водой населения»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- бесцветная, прозрачная жидкость, не обладающая запахом и вкусом;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питьевая вода</w:t>
      </w:r>
      <w:r>
        <w:rPr>
          <w:rFonts w:ascii="Arial" w:cs="Arial" w:eastAsia="Arial" w:hAnsi="Arial"/>
          <w:sz w:val="24"/>
          <w:szCs w:val="24"/>
        </w:rPr>
        <w:t xml:space="preserve"> - вода, по своему качеству соответствующая стандартам и гигиеническим требованиям, установленным санитарными правилами и нормами для хозяйственно-питьевых и коммунально-бытовых целей;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водопотребление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  воды  абонентом на удовлетворение своих нужд;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</w:t>
      </w:r>
      <w:r>
        <w:rPr>
          <w:rFonts w:ascii="Arial" w:cs="Arial" w:eastAsia="Arial" w:hAnsi="Arial"/>
          <w:sz w:val="24"/>
          <w:szCs w:val="24"/>
        </w:rPr>
        <w:t xml:space="preserve">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техническая система, предназначенная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хозяйственно-питьевого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хозяйственно-питьевого водоснабжения с водопроводной сетью;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</w:t>
      </w:r>
      <w:r>
        <w:rPr>
          <w:rFonts w:ascii="Arial" w:cs="Arial" w:eastAsia="Arial" w:hAnsi="Arial"/>
          <w:sz w:val="24"/>
          <w:szCs w:val="24"/>
        </w:rPr>
        <w:t xml:space="preserve">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недостаток питьевой воды</w:t>
      </w:r>
      <w:r>
        <w:rPr>
          <w:rFonts w:ascii="Arial" w:cs="Arial" w:eastAsia="Arial" w:hAnsi="Arial"/>
          <w:sz w:val="24"/>
          <w:szCs w:val="24"/>
        </w:rPr>
        <w:t xml:space="preserve"> - несоответствие питьевой воды стандарту, условиям договора и предъявляемым требованиям к ее качеству;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существенный недостаток питьевой воды</w:t>
      </w:r>
      <w:r>
        <w:rPr>
          <w:rFonts w:ascii="Arial" w:cs="Arial" w:eastAsia="Arial" w:hAnsi="Arial"/>
          <w:sz w:val="24"/>
          <w:szCs w:val="24"/>
        </w:rPr>
        <w:t xml:space="preserve"> -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недостаткам питьевой воды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присутствие в воде различимых невооруженным глазом водных организмов и (или) поверхностной пленки;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сухого остатка свыше 1500 мг/л;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запаха, вкуса и привкуса, легко замечаемых и вызывающих неодобрительные отзывы о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питьевой воде в необходимом количестве.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 (централизованного) хозяйственно-питьевого водоснабжения,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водоснабжения и организация предоставления услуг по снабжению питьевой водой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качеством питьевой воды в соответствии с требованиями стандартов, санитарных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водоснабжения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снабжению питьевой водой населения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по обеспечению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снабжению питьевой водой населения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территории Айылного аймака питьевой водой, отвечающей гигиеническим требованиям, в необходимом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снабжению питьевой водой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водоснабжения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оценку данных о наличии и состоянии источников водоснабжения, возможностей удовлетворения потребностей населения в питьевой воде требуемого количества и качества, надежности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мероприятий по организации зон санитарной охраны и рациональному использованию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планирование, финансирование, материально-техническое обеспечение работ по хозяйственно-питьевому водоснабжению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 координируют деятельность органов, ответственных за проведение водоохранных мероприятий и контроля качества воды в источниках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и контролю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учета расхода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основании заключений органов государственного санитарно-эпидемиологического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хозяйственно-питьевого водоснабжения населения и обеспечения необходимого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согласованию с органами государственного санитарно-эпидемиологического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необходимой информацией о качестве питьевой воды, нормах ее расхода и способах экономии, порядке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снабжению питьевой водой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снабжению питьевой водой населения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снабжению питьевой водой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по обеспечению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«Снабжение питьевой водой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vupxehgl9p1vgn4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dalil.kg/document/510280</w:t>
      </w:r>
    </w:hyperlink>
  </w:p>
  <w:p>
    <w:pPr>
      <w:spacing w:after="0" w:before="40"/>
      <w:jc w:val="center"/>
    </w:pPr>
    <w:hyperlink w:history="1" r:id="rIdbud7bhunl7bbdoh5at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hsyurhallvdallek9lv" Type="http://schemas.openxmlformats.org/officeDocument/2006/relationships/hyperlink" Target="https://dalil.kg/document/112213" TargetMode="External"/><Relationship Id="rIdfz1ryozq6jlbjciqjw_qp" Type="http://schemas.openxmlformats.org/officeDocument/2006/relationships/hyperlink" Target="https://dalil.kg/document/111338" TargetMode="External"/><Relationship Id="rId79lvbm9ozt5aotlicuk1t" Type="http://schemas.openxmlformats.org/officeDocument/2006/relationships/hyperlink" Target="https://dalil.kg/document/200" TargetMode="External"/><Relationship Id="rIdmwdfspbk4bs48gdznbrid" Type="http://schemas.openxmlformats.org/officeDocument/2006/relationships/hyperlink" Target="https://dalil.kg/document/112302" TargetMode="External"/><Relationship Id="rIdxtw_kr9q192ev8an09yo-" Type="http://schemas.openxmlformats.org/officeDocument/2006/relationships/hyperlink" Target="https://dalil.kg/document/590" TargetMode="External"/><Relationship Id="rIdz9ddn7y-1pencyjcingyq" Type="http://schemas.openxmlformats.org/officeDocument/2006/relationships/hyperlink" Target="https://dalil.kg/document/203278" TargetMode="External"/><Relationship Id="rId2uh7s15tsobthpu5v5p0l" Type="http://schemas.openxmlformats.org/officeDocument/2006/relationships/hyperlink" Target="https://dalil.kg/document/98313" TargetMode="External"/><Relationship Id="rId-uvsfoa-xwuh7-kpdrwe0" Type="http://schemas.openxmlformats.org/officeDocument/2006/relationships/hyperlink" Target="https://dalil.kg/document/98312" TargetMode="External"/><Relationship Id="rIdlnydb_dlin2dlqfixvgay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vupxehgl9p1vgn4vix" Type="http://schemas.openxmlformats.org/officeDocument/2006/relationships/hyperlink" Target="https://dalil.kg/document/510280" TargetMode="External"/><Relationship Id="rIdbud7bhunl7bbdoh5att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2026-09-30T16:46:19.028Z</dcterms:created>
  <dcterms:modified xsi:type="dcterms:W3CDTF">2026-09-30T16:46:19.028Z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