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функционирования кладбищ и предоставление ритуальных услуг»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кладбищ и предоставление ритуальных услуг» на территории Аламудунского айылного аймака, функции органов местного самоуправления, а также правовые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f5ycnzqrrrtt8wl7he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ip9ctnq4ygvyvnkf-k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fso3fgzmwwsgydmrf2v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cxbli1edf3ogzwbim_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кладбищ и предоставление ритуальных услуг»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кладбище</w:t>
      </w:r>
      <w:r>
        <w:rPr>
          <w:rFonts w:ascii="Arial" w:cs="Arial" w:eastAsia="Arial" w:hAnsi="Arial"/>
          <w:sz w:val="24"/>
          <w:szCs w:val="24"/>
        </w:rPr>
        <w:t xml:space="preserve"> - градостроительный комплекс или объект, содержащий места (территории) для захоронения умерших людей;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 кладбищ</w:t>
      </w:r>
      <w:r>
        <w:rPr>
          <w:rFonts w:ascii="Arial" w:cs="Arial" w:eastAsia="Arial" w:hAnsi="Arial"/>
          <w:sz w:val="24"/>
          <w:szCs w:val="24"/>
        </w:rPr>
        <w:t xml:space="preserve"> - комплекс работ, связанных с содержанием и ремонтом кладбищ;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землеотвода для захоронения</w:t>
      </w:r>
      <w:r>
        <w:rPr>
          <w:rFonts w:ascii="Arial" w:cs="Arial" w:eastAsia="Arial" w:hAnsi="Arial"/>
          <w:sz w:val="24"/>
          <w:szCs w:val="24"/>
        </w:rPr>
        <w:t xml:space="preserve"> - размеры земельных участков под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захоронения</w:t>
      </w:r>
      <w:r>
        <w:rPr>
          <w:rFonts w:ascii="Arial" w:cs="Arial" w:eastAsia="Arial" w:hAnsi="Arial"/>
          <w:sz w:val="24"/>
          <w:szCs w:val="24"/>
        </w:rPr>
        <w:t xml:space="preserve"> - участок кладбища, выделенный для захоронения умершего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погребения</w:t>
      </w:r>
      <w:r>
        <w:rPr>
          <w:rFonts w:ascii="Arial" w:cs="Arial" w:eastAsia="Arial" w:hAnsi="Arial"/>
          <w:sz w:val="24"/>
          <w:szCs w:val="24"/>
        </w:rPr>
        <w:t xml:space="preserve"> -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а также иными зданиями и сооружениями, предназначенными для осуществления погребения умерших;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услуги</w:t>
      </w:r>
      <w:r>
        <w:rPr>
          <w:rFonts w:ascii="Arial" w:cs="Arial" w:eastAsia="Arial" w:hAnsi="Arial"/>
          <w:sz w:val="24"/>
          <w:szCs w:val="24"/>
        </w:rPr>
        <w:t xml:space="preserve"> – услуги, связанные с погребением, а также строительством, реконструкцией, благоустройством и ремонтом объектов похоронного назначения, оказываемые на безвозмездной основе или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оказываемых услуг в сфере ритуального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Айылного аймака в благоустроенных местах погребения;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общего уровня организации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кладбищ.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ритуального обслуживания населения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ритуального обслуживания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строительству, реконструкция и эксплуатации мест погребения, зданий и сооружений похоронного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кладбищ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нормы землеотвода для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ритуального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благоустройству кладбищ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ритуальных услуг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ритуального обслуживания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ритуального обслуживания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ритуального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ритуального обслуживания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функционирования кладбищ и предоставление ритуальных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cqn7agzrloxylx3ae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dalil.kg/document/510284</w:t>
      </w:r>
    </w:hyperlink>
  </w:p>
  <w:p>
    <w:pPr>
      <w:spacing w:after="0" w:before="40"/>
      <w:jc w:val="center"/>
    </w:pPr>
    <w:hyperlink w:history="1" r:id="rIdpadqpmc3fdzpeia6psk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ycnzqrrrtt8wl7hecmx" Type="http://schemas.openxmlformats.org/officeDocument/2006/relationships/hyperlink" Target="https://dalil.kg/document/112213" TargetMode="External"/><Relationship Id="rIdip9ctnq4ygvyvnkf-ky_i" Type="http://schemas.openxmlformats.org/officeDocument/2006/relationships/hyperlink" Target="https://dalil.kg/document/111338" TargetMode="External"/><Relationship Id="rIdfso3fgzmwwsgydmrf2v_j" Type="http://schemas.openxmlformats.org/officeDocument/2006/relationships/hyperlink" Target="https://dalil.kg/document/112302" TargetMode="External"/><Relationship Id="rIdjcxbli1edf3ogzwbim_jw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cqn7agzrloxylx3aete" Type="http://schemas.openxmlformats.org/officeDocument/2006/relationships/hyperlink" Target="https://dalil.kg/document/510284" TargetMode="External"/><Relationship Id="rIdpadqpmc3fdzpeia6psk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2026-09-30T16:46:43.733Z</dcterms:created>
  <dcterms:modified xsi:type="dcterms:W3CDTF">2026-09-30T16:46:43.733Z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