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a6kiqcnlm4uafpjwmjpgc">
        <w:r>
          <w:rPr>
            <w:rFonts w:ascii="Arial" w:cs="Arial" w:eastAsia="Arial" w:hAnsi="Arial"/>
            <w:color w:val="1D4ED8"/>
            <w:sz w:val="24"/>
            <w:szCs w:val="24"/>
            <w:u w:val="single"/>
          </w:rPr>
          <w:t xml:space="preserve">21 июля 1998 года N 477</w:t>
        </w:r>
      </w:hyperlink>
      <w:r>
        <w:rPr>
          <w:rFonts w:ascii="Arial" w:cs="Arial" w:eastAsia="Arial" w:hAnsi="Arial"/>
          <w:sz w:val="24"/>
          <w:szCs w:val="24"/>
        </w:rPr>
        <w:t xml:space="preserve"> г.Бишкек, Дом Правительства от 4 марта 1998 года N 105            ПОСТАНОВЛЕНИЕ ПРАВИТЕЛЬСТВА КЫРГЫЗСКОЙ РЕСПУБЛИКИ              Об организационных мероприятиях по переоценке                основных фондов в Кыргызской Республике     В целях  эффективного  осуществления  процесса переоценки основныхфондов,   создания  благоприятных условий  накопления  амортизационныхотчислений   и   их   прямого  использования на модернизацию  основныхфондов Правительство Кыргызской Республики постановляет:    1. Образовать Межведомственную комиссию по разработке и реализацииПрограммы  мероприятий  по  переоценке  основных  фондов  в  следующемсоставе:     Нанаев К.К.      - Первый вице-премьер-министр Кыргызской  Респуб-                       лики, руководитель Межведомственной комиссии;    Кудабаев З.И.    - председатель Национального статистического  ко-                       митета Кыргызской Республики;    Койчуманов Т.Д.  - Министр финансов Кыргызской Республики;    Сатыбалдиев Ж.Ж. - Министр транспорта и связи Кыргызской Республи-                       ки;    Моисеев А.С.     - Министр архитектуры  и строительства Кыргызской                       Республики;    Ибраимов Ж.И.    - Председатель правления  Фонда госимущества Кыр-                       гызской Республики;    Иордан А.А.      - Министр внешней  торговли и промышленности Кыр-                       гызской Республики;    Акенеев Ж.А.     - Министр сельского  и водного хозяйства Кыргызс-                       кой Республики;    Силаев Б.И.      - глава местного самоуправления города Бишкек;    Бакиев К.С.      - глава Чуйской областной  государственной  адми-                       нистрации;    Зарипов А.З.     - председатель Кыргызжилкоммунсоюза.     2. Межведомственной  комиссии  в  двухнедельный срок внести проектПрограммы   мероприятий   по   переоценке    основных    фондов     нарассмотрение Правительства Кыргызской Республики.    3.   Министерству  финансов  Кыргызской  Республики  совместно   сМинистерством  юстиции Кыргызской Республики,  другими министерствами,государственными    комитетами,     административными     ведомствами,областными  государственными администрациями, местным  самоуправлениемгорода  Бишкек  в  месячный  срок внести  в  Правительство  КыргызскойРеспублики   предложения  по  законодательному  обеспечению   процессанакопления  амортизационных отчислений на специальных  амортизационныхсубсчетах,  исключающего их нецелевое использование.    4. Государственной налоговой инспекции при  Министерстве  финансовКыргызской  Республики, начиная с 1 апреля 1998 года,  при  проведениидокументальных проверок хозяйствующих субъектов не относить к  вычетамиз совокупного дохода суммы амортизационных отчислений,  начисленных всоответствии   с   Налоговым   кодексом   Кыргызской   Республики    ииспользованных не по целевому назначению.    5.  Опубликовать  настоящее постановление  в  средствах   массовойинформации.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men34udkrrgp2tqg-95u">
      <w:r>
        <w:rPr>
          <w:rFonts w:ascii="Arial" w:cs="Arial" w:eastAsia="Arial" w:hAnsi="Arial"/>
          <w:color w:val="132D3F"/>
          <w:sz w:val="16"/>
          <w:szCs w:val="16"/>
          <w:u w:val="single"/>
        </w:rPr>
        <w:t xml:space="preserve">dalil.kg/document/5110</w:t>
      </w:r>
    </w:hyperlink>
  </w:p>
  <w:p>
    <w:pPr>
      <w:spacing w:after="0" w:before="40"/>
      <w:jc w:val="center"/>
    </w:pPr>
    <w:hyperlink w:history="1" r:id="rIdkynu3dqbhcdxymjmmbj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6kiqcnlm4uafpjwmjpgc" Type="http://schemas.openxmlformats.org/officeDocument/2006/relationships/hyperlink" Target="https://dalil.kg/document/56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men34udkrrgp2tqg-95u" Type="http://schemas.openxmlformats.org/officeDocument/2006/relationships/hyperlink" Target="https://dalil.kg/document/5110" TargetMode="External"/><Relationship Id="rIdkynu3dqbhcdxymjmmbj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2026-09-27T22:35:48.552Z</dcterms:created>
  <dcterms:modified xsi:type="dcterms:W3CDTF">2026-09-27T22:35:48.552Z</dcterms:modified>
</cp:coreProperties>
</file>

<file path=docProps/custom.xml><?xml version="1.0" encoding="utf-8"?>
<Properties xmlns="http://schemas.openxmlformats.org/officeDocument/2006/custom-properties" xmlns:vt="http://schemas.openxmlformats.org/officeDocument/2006/docPropsVTypes"/>
</file>