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декабря 2001 года З N 524-II                 ПОСТАНОВЛЕНИЕ ЗАКОНОДАТЕЛЬНОГО СОБРАНИЯ                 ЖОГОРКУ КЕНЕША КЫРГЫЗСКОЙ РЕСПУБЛИКИ           О внесении дополнений в Перечень населенных пунктов            Кыргызской Республики, расположенных в условиях               высокогорья, работа в которых дает право                  на льготное пенсионное обеспечение      В связи с принятием постановлений Правительства Кыргызской Респуб-лики </w:t>
      </w:r>
      <w:hyperlink w:history="1" r:id="rIdfksghdb7yre9esoopg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254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2001 года и </w:t>
      </w:r>
      <w:hyperlink w:history="1" r:id="rIdkrr1dxwtvwyiqbs-bks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470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августа 2001 года о заклю-чениях на проект постановления Законодательного собрания Жогорку КенешаКыргызской Республики "О  внесении  дополнений  в  Перечень  населенныхпунктов  Кыргызской  Республики,  расположенных в условиях высокогорья,работа в которых дает право на льготное пенсионное обеспечение" Законо-дательное собрание Жогорку Кенеша Кыргызской Республики постановляет:     1. Включить в Перечень населенных пунктов  Кыргызской  Республики,расположенных  в  условиях высокогорья,  работа в которых дает право нальготное пенсионное обеспечение,  утвержденный постановлением Законода-тельного собрания Жогорку Кенеша Кыргызской Республики З </w:t>
      </w:r>
      <w:hyperlink w:history="1" r:id="rIdnjc19rejtreif_f-mb8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1118-I</w:t>
        </w:r>
      </w:hyperlink>
      <w:r>
        <w:rPr>
          <w:rFonts w:ascii="Arial" w:cs="Arial" w:eastAsia="Arial" w:hAnsi="Arial"/>
          <w:sz w:val="24"/>
          <w:szCs w:val="24"/>
        </w:rPr>
        <w:t xml:space="preserve"> от 15июня 1998 года,  села Баетово Ак-Талинского района  Нарынской  области,Дон-Талаа,  Кол-Тор Тонского района и Чон-Кызыл-Суу Джеты-Огузского ра-йона Иссык-Кульской области.     2. Настоящее постановление ввести в действие с 1 января 2002 года.      Заместитель Торага Законодательного собрания     Жогорку Кенеша Кыргызской Республики              Б.Худайбергенов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sg6y2ohkfdk6kjd99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dalil.kg/document/52856</w:t>
      </w:r>
    </w:hyperlink>
  </w:p>
  <w:p>
    <w:pPr>
      <w:spacing w:after="0" w:before="40"/>
      <w:jc w:val="center"/>
    </w:pPr>
    <w:hyperlink w:history="1" r:id="rIdiu_aieg7lhjogopde8s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sghdb7yre9esoopghto" Type="http://schemas.openxmlformats.org/officeDocument/2006/relationships/hyperlink" Target="https://dalil.kg/document/6829" TargetMode="External"/><Relationship Id="rIdkrr1dxwtvwyiqbs-bksan" Type="http://schemas.openxmlformats.org/officeDocument/2006/relationships/hyperlink" Target="https://dalil.kg/document/38167" TargetMode="External"/><Relationship Id="rIdnjc19rejtreif_f-mb8ga" Type="http://schemas.openxmlformats.org/officeDocument/2006/relationships/hyperlink" Target="https://dalil.kg/document/8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sg6y2ohkfdk6kjd99oa" Type="http://schemas.openxmlformats.org/officeDocument/2006/relationships/hyperlink" Target="https://dalil.kg/document/52856" TargetMode="External"/><Relationship Id="rIdiu_aieg7lhjogopde8s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2026-09-30T11:03:37.736Z</dcterms:created>
  <dcterms:modified xsi:type="dcterms:W3CDTF">2026-09-30T11:03:37.736Z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