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29 апреля 1997 года N 29                       ЗАКОН КЫРГЫЗСКОЙ РЕСПУБЛИКИ                О внесении изменения в Гражданский кодекс                         Кыргызской Республики Принят Законодательным собраниемЖогорку Кенеша Кыргызской Республики            4 апреля 1997 года     Внести в главу 19 части  первой  </w:t>
      </w:r>
      <w:hyperlink w:history="1" r:id="rIdj75zmounc4o2snolhmrl-">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КыргызскойРеспублики  (Ведомости  Жогорку  Кенеша Кыргызской  Республики,   1996г., N 6, ст.80) следующее изменение:    Статью 335 изложить в следующей редакции:    "Статья 335. Порядок обращения взыскания на заложенное имущество     1.   Требования  залогодержателя  (кредитора)  удовлетворяются  изстоимости   заложенного недвижимого имущества по решению  суда,   еслииное не предусмотрено законом.    Если  иное  не  предусмотрено законом,  удовлетворение  требованиязалогодержателя   за  счет  заложенного  недвижимого   имущества   безобращения  в  суд допускается на основании нотариально удостоверенногосоглашения   залогодержателя  с  залогодателем,   заключенного   послевозникновения  оснований  для обращения взыскания на  предмет  залога.Такое  соглашение может быть признано судом недействительным  по  искулица,  чьи права  нарушены таким соглашением.    2. Требования залогодержателя удовлетворяются за счет  заложенногодвижимого  имущества  по  решению суда,  если  иное  не  предусмотренозаконом  или соглашением залогодателя с залогодержателем.   Однако  напредмет залога, переданный залогодержателю, взыскание может обращатьсяв   порядке,  установленном  договором  о  залоге,  если  законом   неустановлен иной порядок.    3.  Взыскание  на  предмет залога может быть  обращено  только  порешению суда в случаях, когда:    1)  для  заключения  договора о залоге  требовалось  согласие  илиразрешение другого лица или органа;    2)  предметом  залога  является  имущество,  имеющее  значительнуюисторическую,   художественную  или  иную  культурную   ценность   дляобщества;    3)  залогодатель  отсутствует и установить  место  его  нахожденияневозможно".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fgdscpjrnfzfhom8awv">
      <w:r>
        <w:rPr>
          <w:rFonts w:ascii="Arial" w:cs="Arial" w:eastAsia="Arial" w:hAnsi="Arial"/>
          <w:color w:val="132D3F"/>
          <w:sz w:val="16"/>
          <w:szCs w:val="16"/>
          <w:u w:val="single"/>
        </w:rPr>
        <w:t xml:space="preserve">dalil.kg/document/529</w:t>
      </w:r>
    </w:hyperlink>
  </w:p>
  <w:p>
    <w:pPr>
      <w:spacing w:after="0" w:before="40"/>
      <w:jc w:val="center"/>
    </w:pPr>
    <w:hyperlink w:history="1" r:id="rIdvqub6ldljvk0vbi9hyg2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5zmounc4o2snolhmrl-"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fgdscpjrnfzfhom8awv" Type="http://schemas.openxmlformats.org/officeDocument/2006/relationships/hyperlink" Target="https://dalil.kg/document/529" TargetMode="External"/><Relationship Id="rIdvqub6ldljvk0vbi9hyg2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2026-09-23T17:27:01.503Z</dcterms:created>
  <dcterms:modified xsi:type="dcterms:W3CDTF">2026-09-23T17:27:01.503Z</dcterms:modified>
</cp:coreProperties>
</file>

<file path=docProps/custom.xml><?xml version="1.0" encoding="utf-8"?>
<Properties xmlns="http://schemas.openxmlformats.org/officeDocument/2006/custom-properties" xmlns:vt="http://schemas.openxmlformats.org/officeDocument/2006/docPropsVTypes"/>
</file>