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2021 года № 29-28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ставки на сельскохозяйственные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соответствии со </w:t>
      </w:r>
      <w:hyperlink w:history="1" r:id="rIdpbf1nlokxhhvvcsz7jh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337</w:t>
        </w:r>
      </w:hyperlink>
      <w:r>
        <w:rPr>
          <w:rFonts w:ascii="Arial" w:cs="Arial" w:eastAsia="Arial" w:hAnsi="Arial"/>
          <w:sz w:val="24"/>
          <w:szCs w:val="24"/>
        </w:rPr>
        <w:t xml:space="preserve"> п.6 Закона КР «О введении в действие Налогового Кодекса КР», в целях мониторинга и исполнения указанных выше норм налогового законодательства  КР, внеочередная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на земли сельскохозяйственного назначения в размере 1га=550 сом  на территории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abm5domivotqs5fuj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dalil.kg/document/530578</w:t>
      </w:r>
    </w:hyperlink>
  </w:p>
  <w:p>
    <w:pPr>
      <w:spacing w:after="0" w:before="40"/>
      <w:jc w:val="center"/>
    </w:pPr>
    <w:hyperlink w:history="1" r:id="rIdo2fs0n21f_4s_ehg_ek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f1nlokxhhvvcsz7jh3g" Type="http://schemas.openxmlformats.org/officeDocument/2006/relationships/hyperlink" Target="https://dalil.kg/document/112342#st_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abm5domivotqs5fujub" Type="http://schemas.openxmlformats.org/officeDocument/2006/relationships/hyperlink" Target="https://dalil.kg/document/530578" TargetMode="External"/><Relationship Id="rIdo2fs0n21f_4s_ehg_ek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2026-10-01T01:11:16.415Z</dcterms:created>
  <dcterms:modified xsi:type="dcterms:W3CDTF">2026-10-01T01:11:16.415Z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