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c42wxlup5aypipqpfmgm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25 февраля 2002 года N 98                                ПОЛОЖЕНИЕ             о сооплате населением медикаментов, питания и            отдельных видов медицинских услуг, оказываемых             государственными лечебными учреждениями сверх           Программы государственных гарантий по обеспечению            граждан Кыргызской Республики медико-санитарной                          помощью на 2002 год                            1. Общие понятия     1.1. Основные термины, используемые в Положении     Программа  государственных  гарантий -  </w:t>
      </w:r>
      <w:hyperlink w:history="1" r:id="rIdvm_oe9hvtjdjw736fsmma">
        <w:r>
          <w:rPr>
            <w:rFonts w:ascii="Arial" w:cs="Arial" w:eastAsia="Arial" w:hAnsi="Arial"/>
            <w:color w:val="1D4ED8"/>
            <w:sz w:val="24"/>
            <w:szCs w:val="24"/>
            <w:u w:val="single"/>
          </w:rPr>
          <w:t xml:space="preserve">Программа</w:t>
        </w:r>
      </w:hyperlink>
      <w:r>
        <w:rPr>
          <w:rFonts w:ascii="Arial" w:cs="Arial" w:eastAsia="Arial" w:hAnsi="Arial"/>
          <w:sz w:val="24"/>
          <w:szCs w:val="24"/>
        </w:rPr>
        <w:t xml:space="preserve">  государственныхгарантий   по   обеспечению  граждан  Кыргызской  Республики   медико-санитарной  помощью на 2002 год,  отражающая виды,  объемы  и  условияоказания медицинской  помощи населению Кыргызской Республики бесплатнои на льготных условиях.    Сооплата   -  средства  населения,  вносимые  в  кассу   лечебногоучреждения  в  оплату  за  медикаменты,   питание  и  отдельные   видымедицинских     услуг,     предоставляемых   лечебно-профилактическимиучреждениями   сверх   предусмотренного   Программой   государственныхгарантий объема.    Средняя  стоимость  лечения в стационаре -  расчетный  показатель,отражающий  средние  совокупные  затраты  на  лечение  за  счет   всехисточников.     1.2. Общие положения     Сооплата  населением  медикаментов,   питания  и  отдельных  видовмедицинских    услуг    вводится   на   основании  </w:t>
      </w:r>
      <w:hyperlink w:history="1" r:id="rIdd1sy2mgjrdw_li9hv8y7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КыргызскойРеспублики  "О толковании части третьей статьи 19 и пункта  "е"  частипервой </w:t>
      </w:r>
      <w:hyperlink w:history="1" r:id="rIdkxduxwjjya9sxmlbsq8ee">
        <w:r>
          <w:rPr>
            <w:rFonts w:ascii="Arial" w:cs="Arial" w:eastAsia="Arial" w:hAnsi="Arial"/>
            <w:color w:val="1D4ED8"/>
            <w:sz w:val="24"/>
            <w:szCs w:val="24"/>
            <w:u w:val="single"/>
          </w:rPr>
          <w:t xml:space="preserve">статьи</w:t>
        </w:r>
      </w:hyperlink>
      <w:r>
        <w:rPr>
          <w:rFonts w:ascii="Arial" w:cs="Arial" w:eastAsia="Arial" w:hAnsi="Arial"/>
          <w:sz w:val="24"/>
          <w:szCs w:val="24"/>
        </w:rPr>
        <w:t xml:space="preserve">  33 Закона  Кыргызской Республики "Об основных принципахбюджетного права в Кыргызской Республике".    Сооплата является  дополнительным  источником формирования бюджетаФонда обязательного медицинского страхования (далее - Фонда ОМС).    Средства, поступившие в порядке сооплаты,  отражаются  в  доходнойчасти   Фонда   ОМС  как  дополнительные  средства   и   не   подлежатналогообложению  и  изъятию  в государственный  бюджет.  Использованиесредств отражается в расходной части Фонда ОМС.                           2. Размер сооплаты     Уровень  сооплаты  дифференцируется  по  сложности  заболевания  иналичию  прав  граждан на получение медицинских услуг бесплатно  и  нальготных условиях.    Объем сооплаты определяется исходя из потребности  здравоохраненияв  финансовых  ресурсах и планируемого финансирования за счет  средствгосударственного бюджета и Фонда ОМС.    Сооплата пациента за лечение взимается в лечебном учреждении.     2.1. Сооплата при оказании специализированной медико-санитарной                    помощи в амбулаторных условиях     При   отсутствии  направления  от  учреждений  первичной   медико-санитарной  помощи (ГСВ и ЦСМ) на специализированную медико-санитарнуюконсультацию  и диагностическое обследование в амбулаторных   условияхграждане   оплачивают   полную   стоимость  оказанных  услуг  согласнопрейскуранта  цен  на медицинские услуги, утверждаемому  Министерствомздравоохранения    Кыргызской    Республики    по    согласованию    сГосударственной комиссией при Правительстве Кыргызской  Республики  поантимонопольной политике.    При   наличии    направления   ГСВ  или  ЦСМ  на  лабораторное   идиагностическое  обследование в амбулаторных  условиях  застрахованныеграждане  оплачивают   до  50  процентов  стоимости  обследования   попрейскуранту  цен на медицинские услуги,  утверждаемому  Министерствомздравоохранения     Кыргызской   Республики    по    согласованию    сГосударственной комиссией при Правительстве Кыргызской  Республики  поантимонопольной политике.    Незастрахованные граждане оплачивают полную стоимость обследованиясогласно    тарифам,   утвержденным   Министерством    здравоохраненияКыргызской  Республики, согласованным с Государственной комиссией  приПравительстве Кыргызской Республики по антимонопольной политике.     2.2. Сооплата при оказании стационарной помощи     При  установлении  размера  сооплаты  в  стационарах   учитываетсяпрофиль заболеваний (терапевтический, хирургический).    Плановая стационарная помощь при наличии  направлений  ГСВ  и  ЦСМподлежит сооплате в размере:    - до 40 процентов стоимости лечения для застрахованных граждан;    - до 60 процентов стоимости лечения для незастрахованных граждан.    При   отсутствии   направления  на  плановую   госпитализацию   отучреждений  первичной медико-санитарной помощи (ГСВ или  ЦСМ)  пациентоплачивает полную стоимость лечения.    Экстренная   стационарная   помощь   оказывается   бесплатно   присостояниях,    угрожающих   жизни   граждан,   вызванных    внезапнымизаболеваниями,   несчастными  случаями,   травмами   и   отравлениями,осложнениями  беременности.  После  вывода  пациента  из  критическогосостояния оплата расходов по стационарному  лечению  осуществляется поправилам предоставления плановой стационарной помощи.     2.3. Сооплата при получении стоматологических услуг     Сооплате подлежат следующие стоматологические услуги:    - зуболечение: терапия, хирургия, лазеротерапия и т.д.;    - рентген;    - ультразвуковые исследования;    - функциональные исследования.    Размер сооплаты  определяется  на  основании  Прейскурантов цен настоматологические  услуги для учреждений здравоохранения,   перешедшихна  новые  условия  финансирования,  согласованных  с  Государственнойкомиссией  при  Правительстве Кыргызской Республики по антимонопольнойполитике.                      3. Порядок внесения сооплаты     3.1. Сооплата вносится пациентами:    - при плановой госпитализации - в день поступления в стационар;    -  при  экстренной  госпитализации  -  после  вывода  пациента  изсостояния, угрожающего жизни.    3.2.  В  амбулаторно-диагностических отделениях  стационара  (АДО)сооплата  вносится  пациентами,  направленными ГСВ  или  специалистамицентра    семейной   медицины   (ЦСМ)   для   проведения   специальныхобследований.    При  обращении  пациентов  без направления  ГСВ  или  ЦСМ,  оплатапроизводится в полном объеме.    3.3.  В  случае,  если  пациент, поступающий  в  стационар,  не  всостоянии   произвести  оплату,   то  решение  о  его   госпитализациипринимается  лечебно-контрольной  комиссией   ЛПУ  и  затраты  на  еголечение   производятся  за  счет  резервного  фонда,  формируемого   вучреждениях  здравоохранения, в порядке,   утверждаемом  Министерствомздравоохранения Кыргызской Республики.                    4. Использование средств сооплаты     4.1.   Средства  сооплаты  не  являются  бюджетными   и   подлежатиспользованию   по  мере их поступления на приобретение  медикаментов,продуктов  питания,  мягкого инвентаря, медицинского оборудования,  неотносящегося  к основным средствам, и прочие расходы, необходимые  дляобеспечения качественного лечения пациентов, и не могут использоватьсяна  оплату коммунальных услуг,  командировочных расходов,  капитальныйремонт, строительство, приобретение дорогостоящего оборудования.    4.2.    Расходная    часть   сметы   формируется    в    следующейпоследовательности:    -   до   20%   средств  сооплаты  направляется  на  дополнительнуюзаработную   плату  работников  учреждения,  включая   отчисления   насоциальное страхование;    -   до   70%   средств  сооплаты  направляется   на   приобретениелекарственных препаратов, изделий медицинского назначения, реактивов иреагентов, дезинфицирующих и моющих средств, расходных материалов  длялабораторных  и  диагностических исследований,   приобретение  мягкогоинвентаря,  медицинских инструментов и оборудования,  не относящихся косновным   средствам,  продуктов питания, оплата  банковских  услуг  ибланочных  продукции, исходя из потребностей лечебно-профилактическогоучреждения;    - распределение средств по указанным направлениям производится ЛПУсамостоятельно,  исходя  из его текущих потребностей  для  обеспечениянормального    обслуживания   пациентов.    Использование   фактическипоступивших   средств   сооплаты  осуществляется   по   установленномуудельному весу статей расходов утвержденной сметы;    - ЛПУ может оставлять в Резервном фонде средства,  необходимые  напокрытие  сверхнормативных  и  незапланированных  расходов на  лечениев пределах 10% средств, поступивших в отчетном месяце;    - в  случае,  если  текущая  потребность ЛПУ на покрытие затрат наоказание  медицинской  помощи  требует полного  использования  средствсооплаты, то Резервный фонд не оставляется.    4.3. Смета доходов и расходов по средствам  сооплаты  составляетсяЛПУ   на  год  с  разбивкой по кварталам,  утверждается  руководителеммедицинского  учреждения  и представляется в  ТУ  Фонда  обязательногомедицинского страхования для контроля и сводного учета.    4.4.   При   поступлении   сооплаты  сверх   утвержденной   сметы,составляется дополнительная смета расходов.                  5. Учет средств сооплаты и отчетность     5.1. В  кассе  ЛПУ  на  основании талона на ее оплату выписываетсяприходный  кассовый  ордер,  корешок к  которому  передается  пациентувместе с талоном.    5.2. В конце дня составляется реестр приходных кассовых ордеров, суказанием  их номеров и выписывается сводный приходный кассовый  ордерна сумму сооплаты за день для отражения в кассовой книге.    5.3.  Поступившие  в кассу ЛПУ средства сооплаты  направляются  наотдельный расчетный счет в банке по месту открытия  расчетного   счетапо  средствам ОМС (до перехода на единый расчетный счет в банке).  Припоступлении  средств  сооплаты свыше 5000  сомов   в   день   денежныесредства  следует  сдавать в банк ежедневно. В  случае  отсутствия  поместу  нахождения   ЛПУ  отделения  банка,  разрешается   сдавать   помере  накопления средств, но не реже 1 раза в неделю.    5.4.   Закупка  изделий  медицинского  назначения,   реактивов   иреагентов,  расходных  материалов для лабораторных  и  диагностическихисследований,    мягкого  инвентаря,  медицинских   инструментов,   неотносящихся  к  основным  средствам,  осуществляется   в  основном  побезналичному  расчету.  Выбор поставщиков осуществляется  на  снованиипрайс-релизов об  условиях поставок и ценах.    5.5. Приобретение медикаментов на  текущие  и  экстренные  случаи,продуктов  питания  на текущие нужды может производиться  за  наличныйрасчет,  с оформлением соответствующих документов, подтверждающих фактзакупки.    5.6. Отчетность по сооплате представляется Фонду ОМС в сроки и  поформам,    утвержденным   Министерством   здравоохранения   КыргызскойРеспублики.    5.7. Контроль за уровнем и целевым использованием средств сооплатыосуществляется Министерством здравоохранения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vsycvpxbgr92pp7hfjwg">
      <w:r>
        <w:rPr>
          <w:rFonts w:ascii="Arial" w:cs="Arial" w:eastAsia="Arial" w:hAnsi="Arial"/>
          <w:color w:val="132D3F"/>
          <w:sz w:val="16"/>
          <w:szCs w:val="16"/>
          <w:u w:val="single"/>
        </w:rPr>
        <w:t xml:space="preserve">dalil.kg/document/53204</w:t>
      </w:r>
    </w:hyperlink>
  </w:p>
  <w:p>
    <w:pPr>
      <w:spacing w:after="0" w:before="40"/>
      <w:jc w:val="center"/>
    </w:pPr>
    <w:hyperlink w:history="1" r:id="rIddbv0vuo2fozjv3wusmeq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42wxlup5aypipqpfmgmk" Type="http://schemas.openxmlformats.org/officeDocument/2006/relationships/hyperlink" Target="https://dalil.kg/document/53202" TargetMode="External"/><Relationship Id="rIdvm_oe9hvtjdjw736fsmma" Type="http://schemas.openxmlformats.org/officeDocument/2006/relationships/hyperlink" Target="https://dalil.kg/document/53203" TargetMode="External"/><Relationship Id="rIdd1sy2mgjrdw_li9hv8y7a" Type="http://schemas.openxmlformats.org/officeDocument/2006/relationships/hyperlink" Target="https://dalil.kg/document/351" TargetMode="External"/><Relationship Id="rIdkxduxwjjya9sxmlbsq8ee" Type="http://schemas.openxmlformats.org/officeDocument/2006/relationships/hyperlink" Target="https://dalil.kg/document/8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vsycvpxbgr92pp7hfjwg" Type="http://schemas.openxmlformats.org/officeDocument/2006/relationships/hyperlink" Target="https://dalil.kg/document/53204" TargetMode="External"/><Relationship Id="rIddbv0vuo2fozjv3wusmeq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2026-09-24T10:10:37.075Z</dcterms:created>
  <dcterms:modified xsi:type="dcterms:W3CDTF">2026-09-24T10:10:37.075Z</dcterms:modified>
</cp:coreProperties>
</file>

<file path=docProps/custom.xml><?xml version="1.0" encoding="utf-8"?>
<Properties xmlns="http://schemas.openxmlformats.org/officeDocument/2006/custom-properties" xmlns:vt="http://schemas.openxmlformats.org/officeDocument/2006/docPropsVTypes"/>
</file>