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2002 года №165            ПОСТАНОВЛЕНИЕ ПРАВИТЕЛЬСТВА КЫРГЫЗСКОЙ РЕСПУБЛИКИ              О предоставлении земель Министерству обороны                         Кыргызской Республики                                   (В редакции постановления Правительства КР     </w:t>
      </w:r>
      <w:hyperlink w:history="1" r:id="rIdntigpsofiznhh6rgqa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2002 года №870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djm9askfaadlydf8b3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Рассмотрев   предложения  Республиканской  комиссии  по   вопросам,связанным  с  отводом  земель,  и  Чуйской  областной  государственнойадминистрации, в целях удовлетворения нужд обороны и в соответствии состатьями   20   и   70   Земельного  кодекса   Кыргызской   РеспубликиПравительство Кыргызской Республики постановляет:   1. Перевести  102,0 га - орошаемой пашни Ново-Павловского аильногокенеша Сокулукского  района  Чуйской  области  Кыргызской  Республики и94,61 га  земель  Ала-Арчинского  аильного  кенеша Аламудунского районаЧуйской области, в том числе 92,91 га пастбищ, 0,4 га под водой, 0,8 гапод дорогами и 0,5 га прочих земель из категории "Земли сельскохозяйст-венного назначения" в категорию "Земли промышленности, транспорта, свя-зи, обороны и иного назначения".     (В редакции  постановления  Правительства  КР от  </w:t>
      </w:r>
      <w:hyperlink w:history="1" r:id="rIdnqtkshri0ppwq0j-cn8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</w:t>
        </w:r>
      </w:hyperlink>
      <w:hyperlink w:history="1" r:id="rIdffrvkzqfihqnzdivgz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   2.   Предоставить   указанный  земельный   участок   во   временноепользование Министерству обороны Кыргызской Республики для  размещениявоенных  объектов  на период действия Соглашения между  ПравительствомКыргызской  Республики и Правительством Соединенных Штатов  Америки  онахождении  военного  и  гражданского персонала  Министерства  обороныСоединенных  Штатов Америки в Кыргызской Республике от 5 декабря  2001года.(В редакции постановления </w:t>
      </w:r>
      <w:hyperlink w:history="1" r:id="rIdbsbwz93msb78uthf3fv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2002 года №870</w:t>
        </w:r>
      </w:hyperlink>
      <w:r>
        <w:rPr>
          <w:rFonts w:ascii="Arial" w:cs="Arial" w:eastAsia="Arial" w:hAnsi="Arial"/>
          <w:sz w:val="24"/>
          <w:szCs w:val="24"/>
        </w:rPr>
        <w:t xml:space="preserve">)    3. Министерству обороны Кыргызской Республики:   -  в  установленном порядке возместить потери сельскохозяйственногопроизводства;   -  после окончания срока использования привести земельный участок впервоначальное состояние;   -  перечислить  арендную плату и упущенную выгоду  на  счета  Ново-Павловского   и  Ала-Арчинского  айыл  окмоту  Чуйской   области   дляиспользования на социально-экономическое развитие.   4.     Государственному    агентству    по     регистрации     правна   недвижимое  имущество  при  Правительстве  Кыргызской  Республикипроизвести   расчеты   потерь  сельскохозяйственного   производства  иупущенной выгоды.     5.  Министерству  обороны Кыргызской Республики и  Государственномуагентству   по   регистрации   прав  на   недвижимое   имущество   приПравительстве  Кыргызской Республики в установленном порядке  провестиорганизационные мероприятия, вытекающие из настоящего постановления.      6.     Контроль    за    выполнением    настоящего    постановлениявозложить на отдел АПК и природопользования и отдел по делам обороны иправоохранительных   органов  Аппарата  Премьер-министра    КыргызскойРеспублики. Премьер-министр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t95lvssintphdzcap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dalil.kg/document/53295</w:t>
      </w:r>
    </w:hyperlink>
  </w:p>
  <w:p>
    <w:pPr>
      <w:spacing w:after="0" w:before="40"/>
      <w:jc w:val="center"/>
    </w:pPr>
    <w:hyperlink w:history="1" r:id="rIdpb2uwh6xn9pttg_htsd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igpsofiznhh6rgqafiw" Type="http://schemas.openxmlformats.org/officeDocument/2006/relationships/hyperlink" Target="https://dalil.kg/document/54085" TargetMode="External"/><Relationship Id="rId5djm9askfaadlydf8b3cp" Type="http://schemas.openxmlformats.org/officeDocument/2006/relationships/hyperlink" Target="https://dalil.kg/document/58550" TargetMode="External"/><Relationship Id="rIdnqtkshri0ppwq0j-cn8hx" Type="http://schemas.openxmlformats.org/officeDocument/2006/relationships/hyperlink" Target="https://dalil.kg/document/58550" TargetMode="External"/><Relationship Id="rIdffrvkzqfihqnzdivgzpgm" Type="http://schemas.openxmlformats.org/officeDocument/2006/relationships/hyperlink" Target="https://dalil.kg/document/58550" TargetMode="External"/><Relationship Id="rIdbsbwz93msb78uthf3fv8s" Type="http://schemas.openxmlformats.org/officeDocument/2006/relationships/hyperlink" Target="https://dalil.kg/document/540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t95lvssintphdzcapou" Type="http://schemas.openxmlformats.org/officeDocument/2006/relationships/hyperlink" Target="https://dalil.kg/document/53295" TargetMode="External"/><Relationship Id="rIdpb2uwh6xn9pttg_htsd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2026-09-30T15:27:12.842Z</dcterms:created>
  <dcterms:modified xsi:type="dcterms:W3CDTF">2026-09-30T15:27:12.842Z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