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awzpvniy32jnfnweo0df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21 мая 2002 года №331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На   основании   статьи   64  </w:t>
      </w:r>
      <w:hyperlink w:history="1" r:id="rIdrdzykoogqcb7ett7gn1g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c93xr9opnbuqfdr_n-wsj">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некоторые законодательные акты Кыргызской Республики".   2.  Внести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Первый вице-премьер-министр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rpuseucq4m3nfilrsvt">
      <w:r>
        <w:rPr>
          <w:rFonts w:ascii="Arial" w:cs="Arial" w:eastAsia="Arial" w:hAnsi="Arial"/>
          <w:color w:val="132D3F"/>
          <w:sz w:val="16"/>
          <w:szCs w:val="16"/>
          <w:u w:val="single"/>
        </w:rPr>
        <w:t xml:space="preserve">dalil.kg/document/53491</w:t>
      </w:r>
    </w:hyperlink>
  </w:p>
  <w:p>
    <w:pPr>
      <w:spacing w:after="0" w:before="40"/>
      <w:jc w:val="center"/>
    </w:pPr>
    <w:hyperlink w:history="1" r:id="rIdrfkgu-ube0fmj0kofc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zpvniy32jnfnweo0dfe" Type="http://schemas.openxmlformats.org/officeDocument/2006/relationships/hyperlink" Target="https://dalil.kg/document/56365" TargetMode="External"/><Relationship Id="rIdrdzykoogqcb7ett7gn1go" Type="http://schemas.openxmlformats.org/officeDocument/2006/relationships/hyperlink" Target="https://dalil.kg/document/1#m" TargetMode="External"/><Relationship Id="rIdc93xr9opnbuqfdr_n-wsj" Type="http://schemas.openxmlformats.org/officeDocument/2006/relationships/hyperlink" Target="https://dalil.kg/document/2659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rpuseucq4m3nfilrsvt" Type="http://schemas.openxmlformats.org/officeDocument/2006/relationships/hyperlink" Target="https://dalil.kg/document/53491" TargetMode="External"/><Relationship Id="rIdrfkgu-ube0fmj0kofc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2026-09-24T14:47:58.042Z</dcterms:created>
  <dcterms:modified xsi:type="dcterms:W3CDTF">2026-09-24T14:47:58.042Z</dcterms:modified>
</cp:coreProperties>
</file>

<file path=docProps/custom.xml><?xml version="1.0" encoding="utf-8"?>
<Properties xmlns="http://schemas.openxmlformats.org/officeDocument/2006/custom-properties" xmlns:vt="http://schemas.openxmlformats.org/officeDocument/2006/docPropsVTypes"/>
</file>