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2001 года № 827            ПОСТАНОВЛЕНИЕ ПРАВИТЕЛЬСТВА КЫРГЫЗСКОЙ РЕСПУБЛИКИ            О порядке назначения и выплаты пенсий на льготных             условиях и размерах компенсаций по трудовому             увечью работникам ликвидированных предприятий              (В редакции постановлений Правительства КР от     </w:t>
      </w:r>
      <w:hyperlink w:history="1" r:id="rIdektdvwpmuvthtt1gnt3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2002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-pjypjcsiw1t0-xniw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u8mfaksrmxqxtzj7_fi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n7957hn7gllonxfz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2007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социальной  поддержки лиц,  выработавших льготный стаж поСписку  №  2  на  предприятиях, входивших  в  программу  "PESAC"  и  втекстильном производстве, и лиц, получающих компенсационные выплаты повозмещению   ущерба   по  трудовому  увечью   или    профессиональномузаболеванию    на   этих   предприятиях  и  на  других   предприятиях,ликвидированных  до 1996 года без правопреемника и  без  капитализациисредств,  Правительство  Кыргызской Республики постановляет:    1.   Установить,    что   до   принятия  соответствующих   законовфинансирование  пенсий  по  Списку № 2 и  в  текстильном  производствелицам,   выработавшим  требуемый стаж  на  предприятиях,  входивших  впрограмму  "PESAC", и на предприятиях,  ликвидированных до  1996  годабез  правопреемника и без капитализации средств,  а также  компенсацийпо   возмещению  ущерба  лицам,  получившим   трудовое   увечье    илипрофессиональное заболевание и членам семьи, потерявшим  кормильца  поэтим причинам на этих предприятиях, осуществляется из республиканскогобюджета.    2. Установить с 1 января 2007 года компенсационные выплаты по тру-довым увечьям в следующих размерах:     - инвалидам I группы - СЗП : 3 x 80%;     - инвалидам II группы - СЗП : 3 x 60%;     - инвалидам III группы - СЗП : 3 х 40%;     - лицам,  утратившим  профессиональную трудоспособность без группыинвалидности, - СЗП : 3 x 35%;     - лицам,  потерявшим  кормильца,  которым производились выплаты потрудовому увечью, - СЗП : 3 x 35%;     где: СЗП - размер среднемесячной заработной платы по республике запредыдущий год по официальным данным Национального статистического  ко-митета Кыргызской Республики;     80%, 60%,  40%  - степени потери трудоспособности инвалидов  соот-ветственно I-III групп;     35% - степень потери трудоспособности лиц,  утративших  профессио-нальную  трудоспособность без группы инвалидности и потерявших кормиль-ца, которым производились выплаты по трудовому увечью.     (В редакции постановления Правительства КР         от </w:t>
      </w:r>
      <w:hyperlink w:history="1" r:id="rIdbqvykyngw-em6ngou8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Установить  с 1 января 2007 года компенсационную выплату на са-наторно-курортное лечение  и  ежегодное оздоровление инвалидам и лицам,утратившим профессиональную  трудоспособность, без группы инвалидности,в следующем размере:     - X : 3 : 12 + 1200 : 12,     где: X - средний размер стоимости путевки  на  санаторно-курортноелечение,  ежегодно устанавливаемый Министерством труда и социальной за-щиты Кыргызской Республики,  исходя из расчета стоимости путевок на ку-рортах Кыргызской Республики за предыдущий год;     3 - один раз в три года выдается  путевка  на  санаторно-курортноелечение;     1200 - стоимость расходов на приобретение лекарства в год;     12 - количество месяцев в году.     (В редакции постановления Правительства КР        от </w:t>
      </w:r>
      <w:hyperlink w:history="1" r:id="rIdksvucqd0anxtbpsulx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_xioahf9i7edthj5zy4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2007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     4. Министерству финансов Кыргызской Республики профинансировать  в2002    году    Социальный  фонд  Кыргызской  Республики  в   пределахвыделенных из республиканского бюджета средств на выплату   пенсий   икомпенсаций,   предусмотренных  пунктами   1,   2   и   3   настоящегопостановления.    Предусмотреть  в  республиканском  бюджете  на  последующие   годынеобходимые   средства   на   эти  цели по  заявке  Социального  фондаКыргызской Республики.    5. Социальному  фонду  Кыргызской  Республики  назначить пенсии поСписку   №  2  и  в  текстильном  производстве   лицам,   выработавшимльготный  страховой   стаж  на предприятиях,   входивших  в  программу"PESAC",   и  на  предприятиях,  ликвидированных  до  1996  года   безправопреемника  и  без  капитализации средств,  со  дня  возникновенияправа   на   нее.   Выплату  пенсий  за  прошлое   время   осуществитьединовременно  в размере годовой суммы, оставшуюся  часть  выплачиватьежемесячно равными долями,  не превышающими размера месячной пенсии.    (В редакции  постановления Правительства КР        от </w:t>
      </w:r>
      <w:hyperlink w:history="1" r:id="rId2_wvmdjqlktkykmnau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2002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(Утратил  силу в соответствии с постановлением Правительства КРот </w:t>
      </w:r>
      <w:hyperlink w:history="1" r:id="rId3cyodmj1c0bpq7jmt8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2006 года № 629</w:t>
        </w:r>
      </w:hyperlink>
      <w:r>
        <w:rPr>
          <w:rFonts w:ascii="Arial" w:cs="Arial" w:eastAsia="Arial" w:hAnsi="Arial"/>
          <w:sz w:val="24"/>
          <w:szCs w:val="24"/>
        </w:rPr>
        <w:t xml:space="preserve">)    7. (Утратил  силу в соответствии с постановлением Правительства КРот </w:t>
      </w:r>
      <w:hyperlink w:history="1" r:id="rIdbpteviysv2lkxaxs427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608</w:t>
        </w:r>
      </w:hyperlink>
      <w:r>
        <w:rPr>
          <w:rFonts w:ascii="Arial" w:cs="Arial" w:eastAsia="Arial" w:hAnsi="Arial"/>
          <w:sz w:val="24"/>
          <w:szCs w:val="24"/>
        </w:rPr>
        <w:t xml:space="preserve">)      Премьер-министр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zzubs2janqgdcbi4p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dalil.kg/document/53568</w:t>
      </w:r>
    </w:hyperlink>
  </w:p>
  <w:p>
    <w:pPr>
      <w:spacing w:after="0" w:before="40"/>
      <w:jc w:val="center"/>
    </w:pPr>
    <w:hyperlink w:history="1" r:id="rIdp-ze47sohepylyyidqq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tdvwpmuvthtt1gnt33f" Type="http://schemas.openxmlformats.org/officeDocument/2006/relationships/hyperlink" Target="https://dalil.kg/document/53538" TargetMode="External"/><Relationship Id="rIdy-pjypjcsiw1t0-xniww3" Type="http://schemas.openxmlformats.org/officeDocument/2006/relationships/hyperlink" Target="https://dalil.kg/document/57728" TargetMode="External"/><Relationship Id="rIdu8mfaksrmxqxtzj7_fi_9" Type="http://schemas.openxmlformats.org/officeDocument/2006/relationships/hyperlink" Target="https://dalil.kg/document/57753" TargetMode="External"/><Relationship Id="rId0nn7957hn7gllonxfzqli" Type="http://schemas.openxmlformats.org/officeDocument/2006/relationships/hyperlink" Target="https://dalil.kg/document/58560" TargetMode="External"/><Relationship Id="rIdbqvykyngw-em6ngou8iil" Type="http://schemas.openxmlformats.org/officeDocument/2006/relationships/hyperlink" Target="https://dalil.kg/document/57728" TargetMode="External"/><Relationship Id="rIdksvucqd0anxtbpsulxqya" Type="http://schemas.openxmlformats.org/officeDocument/2006/relationships/hyperlink" Target="https://dalil.kg/document/57728" TargetMode="External"/><Relationship Id="rId_xioahf9i7edthj5zy4x8" Type="http://schemas.openxmlformats.org/officeDocument/2006/relationships/hyperlink" Target="https://dalil.kg/document/58560" TargetMode="External"/><Relationship Id="rId2_wvmdjqlktkykmnaujvo" Type="http://schemas.openxmlformats.org/officeDocument/2006/relationships/hyperlink" Target="https://dalil.kg/document/53538" TargetMode="External"/><Relationship Id="rId3cyodmj1c0bpq7jmt8luk" Type="http://schemas.openxmlformats.org/officeDocument/2006/relationships/hyperlink" Target="https://dalil.kg/document/57753" TargetMode="External"/><Relationship Id="rIdbpteviysv2lkxaxs427fc" Type="http://schemas.openxmlformats.org/officeDocument/2006/relationships/hyperlink" Target="https://dalil.kg/document/577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zzubs2janqgdcbi4ple" Type="http://schemas.openxmlformats.org/officeDocument/2006/relationships/hyperlink" Target="https://dalil.kg/document/53568" TargetMode="External"/><Relationship Id="rIdp-ze47sohepylyyidqq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2026-09-23T16:36:09.404Z</dcterms:created>
  <dcterms:modified xsi:type="dcterms:W3CDTF">2026-09-23T16:36:09.404Z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