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mlij_immwu84celot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N 819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сентября 2002 года № 668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аренде государственного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и использовании государственных административных зданий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2003 года №754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выработки и проведения единой государственной политики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эффективного   управления  государственной   собственностью,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централизованной  координации  и  увеличения  поступления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от аренды государственных помещений в республиканский бюджет,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   контроля   и   учета   за  использованием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  зданий   (помещений)   Правительство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r>
        <w:rPr>
          <w:rFonts w:ascii="Arial" w:cs="Arial" w:eastAsia="Arial" w:hAnsi="Arial"/>
          <w:sz w:val="24"/>
          <w:szCs w:val="24"/>
        </w:rPr>
        <w:t xml:space="preserve">-  передача государственных административных зданий (помещений), не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включенных  в Сводный реестр по использованию административных  зданий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   государственного   управления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  решением   Правительства   Кыргызской   Республики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представлению  Государственного  комитета  Кыргызской  Республики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 государственным имуществом и привлечению прямых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передача  административных  зданий  (помещений),  включенных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Сводный  реестр  но  использованию  административных  зданий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  Кыргызской   Республики,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   Правительства   Кыргызской  Республики   по   представлению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комитета  Кыргызской   Республики   по 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имуществом  и  привлечению  прямых   инвестиций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Управлением делами Президента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сдачу в аренду административных зданий (помещений), не включенных</w:t>
      </w:r>
    </w:p>
    <w:p>
      <w:r>
        <w:rPr>
          <w:rFonts w:ascii="Arial" w:cs="Arial" w:eastAsia="Arial" w:hAnsi="Arial"/>
          <w:sz w:val="24"/>
          <w:szCs w:val="24"/>
        </w:rPr>
        <w:t xml:space="preserve">в  Сводный  реестр по использованию административных  зданий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   Кыргызской   Республики,    производит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  комитет   Кыргызской   Республики   по  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и привлечению прямых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  сдачу в аренду административных зданий (помещений), включенных в</w:t>
      </w:r>
    </w:p>
    <w:p>
      <w:r>
        <w:rPr>
          <w:rFonts w:ascii="Arial" w:cs="Arial" w:eastAsia="Arial" w:hAnsi="Arial"/>
          <w:sz w:val="24"/>
          <w:szCs w:val="24"/>
        </w:rPr>
        <w:t xml:space="preserve">Сводный  реестр  по  использованию  административных  зданий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   Кыргызской   Республики,    производит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  комитет   Кыргызской   Республики   по  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имуществом  и  привлечению  прямых   инвестиций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Управлением делами Президента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доходы  от  аренды государственного  имущества  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административных    зданий,  переданных    на   праве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оперативного управления, Управлению   делами   Президента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аккумулируются  на   расчетном    счете 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   Кыргызской   Республики   по   управлению   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имуществом и привлечению прямых инвестиций и полностью перечисляются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 бюджет.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2003 года №754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  Установить,  что  при  сдаче  министерствами,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комитетами,     административными    ведомствами,  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комиссиями,    учреждениями,    организациями,    финансируемыми    из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бюджета, площадей, находящихся на их балансе,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государственным комитетам, административным ведомствам,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  комиссиям,   учреждениям,    организациям, 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финансируемым из государственного бюджета, взимание арендной платы  не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допускается, за исключением эксплуатационных затрат.</w:t>
      </w:r>
    </w:p>
    <w:p>
      <w:r>
        <w:rPr>
          <w:rFonts w:ascii="Arial" w:cs="Arial" w:eastAsia="Arial" w:hAnsi="Arial"/>
          <w:sz w:val="24"/>
          <w:szCs w:val="24"/>
        </w:rPr>
        <w:t xml:space="preserve">3.    Руководителям    министерств,   государственных    комитетов,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 ведомств, государственных комиссий,  местных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власти,  государственных  учреждений и  организаций  в  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представить   в  Государственный  комитет  Кыргызской  Республики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  государственным имуществом и привлечению прямых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и  его  территориальные органы информацию о неиспользуемых площадях  и</w:t>
      </w:r>
    </w:p>
    <w:p>
      <w:r>
        <w:rPr>
          <w:rFonts w:ascii="Arial" w:cs="Arial" w:eastAsia="Arial" w:hAnsi="Arial"/>
          <w:sz w:val="24"/>
          <w:szCs w:val="24"/>
        </w:rPr>
        <w:t xml:space="preserve">копии  договоров  об  аренде государственных  административных  зданий</w:t>
      </w:r>
    </w:p>
    <w:p>
      <w:r>
        <w:rPr>
          <w:rFonts w:ascii="Arial" w:cs="Arial" w:eastAsia="Arial" w:hAnsi="Arial"/>
          <w:sz w:val="24"/>
          <w:szCs w:val="24"/>
        </w:rPr>
        <w:t xml:space="preserve">(помещений).</w:t>
      </w:r>
    </w:p>
    <w:p>
      <w:r>
        <w:rPr>
          <w:rFonts w:ascii="Arial" w:cs="Arial" w:eastAsia="Arial" w:hAnsi="Arial"/>
          <w:sz w:val="24"/>
          <w:szCs w:val="24"/>
        </w:rPr>
        <w:t xml:space="preserve">4.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и привлечению прямых инвестиций: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положение об использовании, порядке 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 сдачи  в  аренду  государственных  административных   зданий</w:t>
      </w:r>
    </w:p>
    <w:p>
      <w:r>
        <w:rPr>
          <w:rFonts w:ascii="Arial" w:cs="Arial" w:eastAsia="Arial" w:hAnsi="Arial"/>
          <w:sz w:val="24"/>
          <w:szCs w:val="24"/>
        </w:rPr>
        <w:t xml:space="preserve">(помещений),  утвердить  его  в установленном  порядке  и  довести  до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 министерств, государственных комитетов,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ведомств, государственных комиссий, учреждений, организаций;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новую инструкцию о порядке начисления</w:t>
      </w:r>
    </w:p>
    <w:p>
      <w:r>
        <w:rPr>
          <w:rFonts w:ascii="Arial" w:cs="Arial" w:eastAsia="Arial" w:hAnsi="Arial"/>
          <w:sz w:val="24"/>
          <w:szCs w:val="24"/>
        </w:rPr>
        <w:t xml:space="preserve">арендной  платы,  взимаемой с коммерческих и других  негосударственных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  за  пользование  государственным  имуществом,  согласовав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финансов  Кыргызской  Республики   и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комиссией  при  Правительстве Кыргызской Республики по антимонопольной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политике;</w:t>
      </w:r>
    </w:p>
    <w:p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внедрить информационную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по   ведению   реестра  государственного  имущества,   в 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 зданий,   позволяющую   осуществлять   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договоров аренды, мониторинг использования государственного имущества,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договорных условий, поступления доходов от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Министерствам,  государственным  комитетам, 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 государственным  комиссиям  ежеквартально  (до  10  числа</w:t>
      </w:r>
    </w:p>
    <w:p>
      <w:r>
        <w:rPr>
          <w:rFonts w:ascii="Arial" w:cs="Arial" w:eastAsia="Arial" w:hAnsi="Arial"/>
          <w:sz w:val="24"/>
          <w:szCs w:val="24"/>
        </w:rPr>
        <w:t xml:space="preserve">месяца  следующего за отчетным периодом) представлять Государственному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комитету   Кыргызской   Республики   по   управлению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имуществом и привлечению прямых инвестиций информацию об использовании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административных зданий (помещений), находящихся на их</w:t>
      </w:r>
    </w:p>
    <w:p>
      <w:r>
        <w:rPr>
          <w:rFonts w:ascii="Arial" w:cs="Arial" w:eastAsia="Arial" w:hAnsi="Arial"/>
          <w:sz w:val="24"/>
          <w:szCs w:val="24"/>
        </w:rPr>
        <w:t xml:space="preserve">балансе.</w:t>
      </w:r>
    </w:p>
    <w:p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</w:t>
      </w:r>
    </w:p>
    <w:p>
      <w:r>
        <w:rPr>
          <w:rFonts w:ascii="Arial" w:cs="Arial" w:eastAsia="Arial" w:hAnsi="Arial"/>
          <w:sz w:val="24"/>
          <w:szCs w:val="24"/>
        </w:rPr>
        <w:t xml:space="preserve">мая  1997  года № 264 "Об итогах переоценки основных фондов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 января 1996 года";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пункты 5,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20   июля  2000  года  №  429  «Об  утверждении  Сводного  реестра  по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   административных  зданий   органами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Кыргызской Республики»;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23  октябри</w:t>
      </w:r>
    </w:p>
    <w:p>
      <w:r>
        <w:rPr>
          <w:rFonts w:ascii="Arial" w:cs="Arial" w:eastAsia="Arial" w:hAnsi="Arial"/>
          <w:sz w:val="24"/>
          <w:szCs w:val="24"/>
        </w:rPr>
        <w:t xml:space="preserve">1998 года № 458-р.</w:t>
      </w:r>
    </w:p>
    <w:p>
      <w:r>
        <w:rPr>
          <w:rFonts w:ascii="Arial" w:cs="Arial" w:eastAsia="Arial" w:hAnsi="Arial"/>
          <w:sz w:val="24"/>
          <w:szCs w:val="24"/>
        </w:rPr>
        <w:t xml:space="preserve">7.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  экономики,  инвестиций  и  государственной 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kgzptox_porfh5h8e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dalil.kg/document/53872</w:t>
      </w:r>
    </w:hyperlink>
  </w:p>
  <w:p>
    <w:pPr>
      <w:spacing w:after="0" w:before="40"/>
      <w:jc w:val="center"/>
    </w:pPr>
    <w:hyperlink w:history="1" r:id="rIde8n6ftkjrjj5nbokgci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lij_immwu84celotcbh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kgzptox_porfh5h8eft" Type="http://schemas.openxmlformats.org/officeDocument/2006/relationships/hyperlink" Target="https://dalil.kg/document/53872" TargetMode="External"/><Relationship Id="rIde8n6ftkjrjj5nbokgci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2026-09-24T18:55:44.455Z</dcterms:created>
  <dcterms:modified xsi:type="dcterms:W3CDTF">2026-09-24T18:55:44.455Z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