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notue2kn2j31kqgc-6ot5">
        <w:r>
          <w:rPr>
            <w:rFonts w:ascii="Arial" w:cs="Arial" w:eastAsia="Arial" w:hAnsi="Arial"/>
            <w:color w:val="1D4ED8"/>
            <w:sz w:val="24"/>
            <w:szCs w:val="24"/>
            <w:u w:val="single"/>
          </w:rPr>
          <w:t xml:space="preserve">24 мая 2006 года № 378</w:t>
        </w:r>
      </w:hyperlink>
      <w:r>
        <w:rPr>
          <w:rFonts w:ascii="Arial" w:cs="Arial" w:eastAsia="Arial" w:hAnsi="Arial"/>
          <w:sz w:val="24"/>
          <w:szCs w:val="24"/>
        </w:rPr>
        <w:t xml:space="preserve">                                                     Утверждено                                          </w:t>
      </w:r>
      <w:hyperlink w:history="1" r:id="rIdqhteegm6cj_1p0c5_ita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октября 2002 года № 730                                                                  ПОЛОЖЕНИЕ                     о кыргызской части совместных    межправительственных комиссий по сотрудничеству Кыргызской               Республики с зарубежными государствами                                     I. Общие положения      1.   Деятельность  совместных  межправительственных   комиссий   посотрудничеству  Кыргызской  Республики  с  зарубежными   государстваминаправлена   на   активизацию  и  расширение  вопросов   двустороннегосотрудничества.   Под    совместной    межправительственной    комиссией    внастоящем Положении понимается кыргызская часть соответствующейкомиссии (далее-Комиссия).   В   зависимости  от  договоренности  с  тем  или  иным   зарубежнымгосударством    совместные   Комиссии   могут   принимать    различныенаименования,  однако,  содержание  их  деятельности,  организационныепринципы   создания   и  функционирования  должны   быть   едиными   исоответствовать настоящему Положению.   Деятельность   межправительственных  комиссий   по   урегулированиюфинансово-кредитных, пограничных и иных спорных вопросов  регулируетсяотдельными  решениями  Правительства  Кыргызской  Республики  при   ихсоздании.   Координация деятельности межправительственных комиссийосуществляется соответствующими министерствами, государственнымикомитетами, административными ведомствами, государственнымикомиссиями, управлениями и отделами Аппарата Премьер-министраКыргызской Республики в рамках их функциональных обязанностей, взависимости от целей и задач, поставленных перед соответствующимикомиссиями.   2.   В   состав   Комиссии  входят  председатель  (сопредседатель),заместитель председателя (сопредседателя) Комиссии, члены Комиссии  изчисла    представителей   министерств,   государственных    комитетов,административных  ведомств,  государственных  комиссий,  ответственныйсекретарь  и эксперты, привлекаемые к работе председателем Комиссии  всоответствии с настоящим Положением.                                                                         3.    Председатель   (сопредседатель),   заместитель   председателя(сопредседателя),   секретарь  Комиссии  утверждаются   ПравительствомКыргызской Республики.   Председателю  Комиссии предоставляется право  привлекать  к  paботепредставителей   Аппарата  Премьер-министра   Кыргызской   Республики,министерств,  государственных комитетов, административных  ведомств  игосударственных      комиссий     по      согласованию,      субъектоввнешнеэкономической    и    экономической   деятельности    КыргызскойРеспублики, в зависимости от приоритетных направлений работы Комиссии.   Председатель    (сопредседатель)   Комиссии   определяет    степеньответственности, полномочия и обязанности членов Комиссии.   4. Для решения тех или иных конкретных вопросов перед заседаниемКомиссии могут создаваться временные экспертные группы.   5.  Комиссия  осуществляет  свою  деятельность  в  соответствии   сзаконодательством и директивными документами Кыргызской Республики,  атакже настоящим Положением.                                                    П. Основные задачи и функции Комиссии      6.  Основными  задачами Комиссии являются развитие, рассмотрение  ирешение  вопросов  экономического,  научно-технического  и  культурно-гуманитарного сотрудничества Кыргызской Республики с заинтересованнымигосударствами.   7. Исходя из основных задач Комиссия выполняет следующиефункции:   -   разрабатывает,  согласовывает  и  определяет  механизм  решениякокрентных   проблем  двустороннего  торгово-экономического,   научно-технического  и  культурно-гуманитарного сотрудничества  с  зарубежнымгосударством;   -   определяет  перспективный  план  работы  Комиссии   и   готовитпредложения по принципиальным вопросам сотрудничества ;   -   осуществляет  контроль  за  реализацией  решений,  принятых  назаседаниях Комиссии.                                                      III. Полномочии и права Комиссии      8.  Для  решения  поставленных задач и в  рамках  своих  полномочиипредседатель (сопредседатель) комиссии:   -  координирует работу, связанную с подготовкой очередных заседанийКомиссии, а также контролирует выполнение решений, принимаемых  на  еезаседаниях;                                                                   -3-   -  информирует  Правительство Кыргызской  Республики  по  вопросам,связанным с подготовкой к заседаниям Комиссии, и мерам, принимаемым порешению возникающих проблем.   9. Комиссия имеет право:   -  принимать  в пределах своей компетенции решения по  оперативномуурегулированию двусторонних отношений;   -  создавать  совместные  постоянные  и  временные  рабочие  органы(подкомиссии, рабочие группы);   - запрашивать и получать от министерств, государственных комитетов,административных  ведомств,  государственных  комиссии  и  организацийКыргызской Республики информацию, необходимую для работы Комиссии;   -   созывать  оперативные  совещания  с  участием  руководителей  иэкспертов  министерств,  государственных  комитетов,  административныхведомств,  государственных комиссии и организаций, а  также  субъектовпредпринимательской деятельности.                                                                                                                             IV. Организация работы Комиссии      10.   Заседания   Комиссии,  по  взаимному   согласованию   сторон,проводятся по мере необходимости.   11.  Проект повестки дня заседания Комиссии формируется  на  основепредложений    Сторон,   которые   представляются   на    согласованиепредседателям (сопредседателям) Сторон не менее чем за два  месяца  доначала заседания Комиссии.   12. Решения Комиссии принимаются на основе консенсуса.   13.   Ответственность   за  организацию  проведения   заседаний   ивыполнение  возложенных на Комиссию задач возлагается на  председателя(сопредседателя) Комиссии.   14.   Подготовка  проектов  документов  для  проведения   заседанийКомиссии осуществляется ответственным секретарем Комиссии.15. Финансирование расходов, связанных с проведением заседаний,осуществляется в порядке, определяемом Правительством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dzwq5lhmcnukijwxav71">
      <w:r>
        <w:rPr>
          <w:rFonts w:ascii="Arial" w:cs="Arial" w:eastAsia="Arial" w:hAnsi="Arial"/>
          <w:color w:val="132D3F"/>
          <w:sz w:val="16"/>
          <w:szCs w:val="16"/>
          <w:u w:val="single"/>
        </w:rPr>
        <w:t xml:space="preserve">dalil.kg/document/53940</w:t>
      </w:r>
    </w:hyperlink>
  </w:p>
  <w:p>
    <w:pPr>
      <w:spacing w:after="0" w:before="40"/>
      <w:jc w:val="center"/>
    </w:pPr>
    <w:hyperlink w:history="1" r:id="rIdd74yj6xy9i89exzyn1o3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tue2kn2j31kqgc-6ot5" Type="http://schemas.openxmlformats.org/officeDocument/2006/relationships/hyperlink" Target="https://dalil.kg/document/57475" TargetMode="External"/><Relationship Id="rIdqhteegm6cj_1p0c5_itau" Type="http://schemas.openxmlformats.org/officeDocument/2006/relationships/hyperlink" Target="https://dalil.kg/document/539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zwq5lhmcnukijwxav71" Type="http://schemas.openxmlformats.org/officeDocument/2006/relationships/hyperlink" Target="https://dalil.kg/document/53940" TargetMode="External"/><Relationship Id="rIdd74yj6xy9i89exzyn1o3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2026-09-25T06:53:30.084Z</dcterms:created>
  <dcterms:modified xsi:type="dcterms:W3CDTF">2026-09-25T06:53:30.084Z</dcterms:modified>
</cp:coreProperties>
</file>

<file path=docProps/custom.xml><?xml version="1.0" encoding="utf-8"?>
<Properties xmlns="http://schemas.openxmlformats.org/officeDocument/2006/custom-properties" xmlns:vt="http://schemas.openxmlformats.org/officeDocument/2006/docPropsVTypes"/>
</file>