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gtwn5ebfts8uc_ajv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31 июля 2008 года N 413  г.Бишкек, Дом Правительстваот 18 ноября 2002 года № 783             ПОСТАНОВЛЕНИЕ ПРАВИТЕЛЬСТВА КЫРГЫЗСКОЙ РЕСПУБЛИКИ                  Об упорядочении ввоза легких и средних             дистиллятов, других видов сырья и компонентов               для производства товарных нефтепродуктов                (В редакции постановлений Правительства КР         от </w:t>
      </w:r>
      <w:hyperlink w:history="1" r:id="rIdaq0i2tln6dmqsq1tlo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0eyxv4m1xcewtqacew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 </w:t>
      </w:r>
      <w:hyperlink w:history="1" r:id="rIdjv2h_o3nvl7sf5xh7y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августа 2005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wksngftc7xzjq63ik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 Во  исполнение </w:t>
      </w:r>
      <w:hyperlink w:history="1" r:id="rIdgasdaukb40aqsomwwvg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мерах  посовершенствованию  государственной  политики  в  сфере   регулированияинвестиционной и иной предпринимательской деятельности" от  25  апреля2002 года и на основании решения Совета по экономической политике  приПравительстве Кыргызской Республики от 18 июля 2002 года № 5, в  целяхулучшения  предпринимательской  деятельности,  устранения  барьеров  иограничений в сфере производства товарных нефтепродуктов ПравительствоКыргызской Республики постановляет:  1. Признать утратившими силу:  -  </w:t>
      </w:r>
      <w:hyperlink w:history="1" r:id="rIdxqns_-dvet6upexgjz8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  1997года  №  404  "О  мерах по усилению контроля за ввозом  и  реализациейгорюче-смазочных материалов";  -  </w:t>
      </w:r>
      <w:hyperlink w:history="1" r:id="rIdnoefzj-quxtoofbrbhj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1999года № 334 "Об утверждении платы за выдачу лицензий (сертификатов)  насовершение   экспортно-импортных  операций,  выдаваемых  Министерствомвнешней торговли и промышленности Кыргызской Республики";  -  подпункт  2.1,  пункты  3,  4  Мероприятий  по  совершенствованиюструктуры  обеспечения  нефтепродуктами внутреннего  рынка  КыргызскойРеспублики,   утвержденных   </w:t>
      </w:r>
      <w:hyperlink w:history="1" r:id="rIdzao6b-ytxwhlehjfsz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19 января 2002 года № 22-р.  2.  Утвердить прилагаемый перечень хозяйствующих субъектов,  которымразрешен  ввоз  на территорию Кыргызской Республики легких  и  среднихдистиллятов,   других  видов  сырья  и  компонентов  для  производстватоварных нефтепродуктов.  Министерству внешней торговли и промышленности Кыргызской Республикипри  вводе  в  эксплуатацию новых производств товарных  нефтепродуктоввносить  предложения в Правительство Кыргызской Республики по внесениюдополнений и изменений в указанный перечень.  3. В качестве временной меры разрешить обществу с ограниченной от-ветственностью "Geleon  Trade" ввоз газового конденсата в объеме 50 ты-сяч тонн,  с уплатой причитающихся таможенных и налоговых платежей, длязагрузки производственных мощностей общества с ограниченной ответствен-ностью совместное кыргызско-американское предприятие "Восток".     (В редакции постановления Правительства КР </w:t>
      </w:r>
      <w:hyperlink w:history="1" r:id="rIdbmdpj8x5jr1y5rostdg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августа 2005 года</w:t>
        </w:r>
      </w:hyperlink>
      <w:hyperlink w:history="1" r:id="rIdygzmtzsowgxquwwbns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383</w:t>
        </w:r>
      </w:hyperlink>
      <w:r>
        <w:rPr>
          <w:rFonts w:ascii="Arial" w:cs="Arial" w:eastAsia="Arial" w:hAnsi="Arial"/>
          <w:sz w:val="24"/>
          <w:szCs w:val="24"/>
        </w:rPr>
        <w:t xml:space="preserve">)  4.  Комитет по доходам при Министерстве  финансов Кыргызской  Респу-блики  производить таможенное  оформление  сырья  для производства не-фтепродуктов только предприятиям  в  пределах  годовой производственной мощности,  перечень  которых  утвержден  пунктом   2 настоящего поста-новления.  5.   Министерству  внешней  торговли  и  промышленности   КыргызскойРеспублики  привести  внутриведомственные  решения  в  соответствие  снастоящим постановлением Правительства Кыргызской Республики.  6.   Министерству   внешней  торговли  и  промышленности  КыргызскойРеспублики  по  итогам  каждого полугодия  представлять  информацию  оработе  предприятий,  включенных в перечень,  утвержденный  пунктом  2настоящего постановления.(В  редакции  </w:t>
      </w:r>
      <w:hyperlink w:history="1" r:id="rIdeqqfka8lnqc6-p9cmrh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10 сентября 2003 года № 569 )  7.   Опубликовать  настоящее  постановление  в  средствах   массовойинформации.  8.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    Премьер-министр                                           Н.Танаев                                                      Утвержден                                         постановлением Правительства                                            Кыргызской Республики                                         от 18 ноября 2002 года № 783                                 ПЕРЕЧЕНЬ             хозяйствующих объектов, которым разрешен ввоз         на территорию Кыргызской Республики легких и средних              дистиллятов, других видов сырья компонентов               для производства товарных нефтепродуктов              В редакции постановлений Правительства КР    от </w:t>
      </w:r>
      <w:hyperlink w:history="1" r:id="rIdlaic_vzopeiljyojq5s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b-n6-sfns59ktvg363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2003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lopfq3utmdvd1ytm5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-----------------------------------------------------------------------|№|            Наименование предприятий              |    Годовая     || |                                                  |производственная|| |                                                  |мощность, (тонн)||-|--------------------------------------------------|----------------||1|СП "Кыргыз Петролеум Компани"                     |     250000     ||2|СП "Восток"                                       |160000-180000   ||3|ОсОО "Кара-Арча"                                  |      66000     ||4|ОсОО "Кыргызско-Российское СП "Т.К.Н."            |      60000     ||5|ОсОО "Р-Долон"                                    |      60480     ||6|ОсОО "Нурнефтегаз"                                |      50000     ||7|ОсОО "Концерн "Тянь-Шаньский Нефтяной"            |      12000     ||8|ОсОО "Базальтпромсервис"                          |      10000     ||9|ОсОО "Ойл пром"                                   |100000-150000   |-----------------------------------------------------------------------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dzswjn_s4k36yer9b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dalil.kg/document/53999</w:t>
      </w:r>
    </w:hyperlink>
  </w:p>
  <w:p>
    <w:pPr>
      <w:spacing w:after="0" w:before="40"/>
      <w:jc w:val="center"/>
    </w:pPr>
    <w:hyperlink w:history="1" r:id="rIdp0hkpfu5op3jwcrpjej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twn5ebfts8uc_ajvazk" Type="http://schemas.openxmlformats.org/officeDocument/2006/relationships/hyperlink" Target="https://dalil.kg/document/158513" TargetMode="External"/><Relationship Id="rIdaq0i2tln6dmqsq1tlofph" Type="http://schemas.openxmlformats.org/officeDocument/2006/relationships/hyperlink" Target="https://dalil.kg/document/54340" TargetMode="External"/><Relationship Id="rIdc0eyxv4m1xcewtqacewrd" Type="http://schemas.openxmlformats.org/officeDocument/2006/relationships/hyperlink" Target="https://dalil.kg/document/54711" TargetMode="External"/><Relationship Id="rIdjv2h_o3nvl7sf5xh7yrud" Type="http://schemas.openxmlformats.org/officeDocument/2006/relationships/hyperlink" Target="https://dalil.kg/document/56505" TargetMode="External"/><Relationship Id="rId2swksngftc7xzjq63ikm8" Type="http://schemas.openxmlformats.org/officeDocument/2006/relationships/hyperlink" Target="https://dalil.kg/document/57758" TargetMode="External"/><Relationship Id="rIdgasdaukb40aqsomwwvgx8" Type="http://schemas.openxmlformats.org/officeDocument/2006/relationships/hyperlink" Target="https://dalil.kg/document/3734" TargetMode="External"/><Relationship Id="rIdxqns_-dvet6upexgjz8gt" Type="http://schemas.openxmlformats.org/officeDocument/2006/relationships/hyperlink" Target="https://dalil.kg/document/34565" TargetMode="External"/><Relationship Id="rIdnoefzj-quxtoofbrbhj-l" Type="http://schemas.openxmlformats.org/officeDocument/2006/relationships/hyperlink" Target="https://dalil.kg/document/35415" TargetMode="External"/><Relationship Id="rIdzao6b-ytxwhlehjfszrdc" Type="http://schemas.openxmlformats.org/officeDocument/2006/relationships/hyperlink" Target="https://dalil.kg/document/16041" TargetMode="External"/><Relationship Id="rIdbmdpj8x5jr1y5rostdg8h" Type="http://schemas.openxmlformats.org/officeDocument/2006/relationships/hyperlink" Target="https://dalil.kg/document/56505" TargetMode="External"/><Relationship Id="rIdygzmtzsowgxquwwbnsfo5" Type="http://schemas.openxmlformats.org/officeDocument/2006/relationships/hyperlink" Target="https://dalil.kg/document/56505" TargetMode="External"/><Relationship Id="rIdeqqfka8lnqc6-p9cmrhwn" Type="http://schemas.openxmlformats.org/officeDocument/2006/relationships/hyperlink" Target="https://dalil.kg/document/54711" TargetMode="External"/><Relationship Id="rIdlaic_vzopeiljyojq5sd8" Type="http://schemas.openxmlformats.org/officeDocument/2006/relationships/hyperlink" Target="https://dalil.kg/document/54340" TargetMode="External"/><Relationship Id="rIdyb-n6-sfns59ktvg363gs" Type="http://schemas.openxmlformats.org/officeDocument/2006/relationships/hyperlink" Target="https://dalil.kg/document/54711" TargetMode="External"/><Relationship Id="rIdmlopfq3utmdvd1ytm5wwc" Type="http://schemas.openxmlformats.org/officeDocument/2006/relationships/hyperlink" Target="https://dalil.kg/document/5775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dzswjn_s4k36yer9b6a" Type="http://schemas.openxmlformats.org/officeDocument/2006/relationships/hyperlink" Target="https://dalil.kg/document/53999" TargetMode="External"/><Relationship Id="rIdp0hkpfu5op3jwcrpjej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2026-09-25T05:20:24.427Z</dcterms:created>
  <dcterms:modified xsi:type="dcterms:W3CDTF">2026-09-25T05:20:24.427Z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