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 в соответствии с </w:t>
      </w:r>
      <w:hyperlink w:history="1" r:id="rIdenhaoxskfoxqgoqr7aw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16 марта 2006 года №172  г.Бишкек, Дом Правительстваот 22 ноября 2002 года № 797             ПОСТАНОВЛЕНИЕ ПРАВИТЕЛЬСТВА КЫРГЫЗСКОЙ РЕСПУБЛИКИ             О Программе реорганизации и приватизации газовой          отрасли в Кыргызской Республике и финансовой модели          функционирования акционерного общества "Кыргызгаз"    В  соответствии с законами Кыргызской Республики </w:t>
      </w:r>
      <w:hyperlink w:history="1" r:id="rId2wyl1wv0sqazclelltw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pvrverkfy5cytvyrk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autreoda7qtwfs4cpip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приватизации государственной собственности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  иПрограммой  приватизации  государственной собственности  в  КыргызскойРеспублике  на  2001-2003 годы, утвержденными обеими палатами  ЖогоркуКенеша  Кыргызской  Республики,  Правительство  Кыргызской  Республикипостановляет:  1. Одобрить </w:t>
      </w:r>
      <w:hyperlink w:history="1" r:id="rId7wkzktrv1d3w2n_prgo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реорганизации и приватизации газовой отрасли вКыргызской    Республике   и   </w:t>
      </w:r>
      <w:hyperlink w:history="1" r:id="rIdcqd-y1fbx3py1ywy-cc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финансовую   модель</w:t>
        </w:r>
      </w:hyperlink>
      <w:r>
        <w:rPr>
          <w:rFonts w:ascii="Arial" w:cs="Arial" w:eastAsia="Arial" w:hAnsi="Arial"/>
          <w:sz w:val="24"/>
          <w:szCs w:val="24"/>
        </w:rPr>
        <w:t xml:space="preserve">}    функционированияакционерного общества "Кыргызгаз".  2.  Направить Программу реорганизации и приватизации газовой отраслив   Кыргызской   Республике   и  финансовую  модель   функционированияакционерного  общества  "Кыргызгаз"  на  рассмотрение  Жогорку  КенешаКыргызской Республики.  3.   Назначить  Председателя  Государственного  комитета  КыргызскойРеспублики  по  управлению  государственным имуществом  и  привлечениюпрямых  инвестиций официальным представителем Правительства КыргызскойРеспублики  при  рассмотрении  указанных документов  палатами  ЖогоркуКенеша Кыргызской Республики.  4.  Контроль  за выполнением настоящего постановления  возложить  науправление   экономики,  инвестиций  и  государственной  собственностиАппарата Премьер-министра Кыргызской Республики.    Премьер-министр                                    Н.Танаев  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izeihvxjissca4sqw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dalil.kg/document/54013</w:t>
      </w:r>
    </w:hyperlink>
  </w:p>
  <w:p>
    <w:pPr>
      <w:spacing w:after="0" w:before="40"/>
      <w:jc w:val="center"/>
    </w:pPr>
    <w:hyperlink w:history="1" r:id="rIdmnldigmlqabvzpcmfpn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haoxskfoxqgoqr7awcv" Type="http://schemas.openxmlformats.org/officeDocument/2006/relationships/hyperlink" Target="https://dalil.kg/document/57229" TargetMode="External"/><Relationship Id="rId2wyl1wv0sqazclelltwln" Type="http://schemas.openxmlformats.org/officeDocument/2006/relationships/hyperlink" Target="https://dalil.kg/document/663" TargetMode="External"/><Relationship Id="rIdadpvrverkfy5cytvyrkiw" Type="http://schemas.openxmlformats.org/officeDocument/2006/relationships/hyperlink" Target="https://dalil.kg/document/978" TargetMode="External"/><Relationship Id="rIdautreoda7qtwfs4cpipvr" Type="http://schemas.openxmlformats.org/officeDocument/2006/relationships/hyperlink" Target="https://dalil.kg/document/978" TargetMode="External"/><Relationship Id="rId7wkzktrv1d3w2n_prgorz" Type="http://schemas.openxmlformats.org/officeDocument/2006/relationships/hyperlink" Target="https://dalil.kg/document/49495" TargetMode="External"/><Relationship Id="rIdcqd-y1fbx3py1ywy-ccjm" Type="http://schemas.openxmlformats.org/officeDocument/2006/relationships/hyperlink" Target="https://dalil.kg/document/49495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izeihvxjissca4sqwyg" Type="http://schemas.openxmlformats.org/officeDocument/2006/relationships/hyperlink" Target="https://dalil.kg/document/54013" TargetMode="External"/><Relationship Id="rIdmnldigmlqabvzpcmfpn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2026-09-24T20:03:10.030Z</dcterms:created>
  <dcterms:modified xsi:type="dcterms:W3CDTF">2026-09-24T20:03:10.030Z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