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twbfdbzga3m22btfgoom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ноября 2002 года №808           ПОСТАНОВЛЕНИЕ ПРАВИТЕЛЬСТВА КЫРГЫЗСКОЙ РЕСПУБЛИКИ                          О проекте Закона Кыргызской Республики "О Таможенном тарифе        Кыргызской Республики на ввозимые товары на 2003 год"      Во исполнение положений статьи 2 Межправительственного соглашенияо   Единой   товарной  номенклатуре  внешнеэкономической  деятельностиСодружества  Независимых  Государств  (ТН   ВЭД   СНГ)   ПравительствоКыргызской Республики постановляет:     1. Согласиться  с  проектом  Закона  Кыргызской   Республики   "ОТаможенном  тарифе  Кыргызской  Республики  на ввозимые товары на 2003год".     2. Внести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и заместителя  Министра  финансовКыргызской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Премьер-министр                                     Н.Танаев                                Проект                      ЗАКОН КЫРГЫЗСКОЙ РЕСПУБЛИКИ               О Таможенном тарифе Кыргызской Республики                     на ввозимые товары на 2003 год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 изпринятых в международной практике систем классификации товаров.      Статья 2.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Законом.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уполномоченным государственным органом и  утверждаютсяПравительством Кыргызской Республики.     3. Ставки  вывозных  таможенных  пошлин  и  перечень  товаров,  вотношении   которых  они  применяются,  а  также  меры  экономическогорегулирования разрабатываются уполномоченным государственным органом иутверждаются Правительством Кыргызской Республики.      Статья 3.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пошлины;     2) антидемпинговые пошлины;     3) компенсационные пошлины.      Статья 6. Общие положения тарифных льгот и тарифных преференций      Тарифные льготы  (тарифные  преференции)  в   отношении   товаровустанавливаются  настоящим  Законом  и не могут носить индивидуальногохарактера,  за исключением случаев,  предусмотренных статьями 7,  8, 9настоящего Закона.     Порядок предоставления льгот,  установленных  настоящим  Законом,определяется Правительством Кыргызской Республики.      Статья 7. Освобождение от таможенной пошлины      От таможенной пошлины освобождаются:     1)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впути,  в пунктах промежуточной остановки или приобретенное за границейв связи с ликвидацией последствий аварий (поломки) данных транспортныхсредств;     2)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3) товары,   ввозимые   на   таможенную   территорию   КыргызскойРеспублики  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4)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5) товары,  подлежащие  обращению  в  собственность государства всоответствии с законодательством Кыргызской Республики;     6) товары,   ввозимые   на   таможенную   территорию   КыргызскойРеспублики и вывозимые с  этой  территории:  в  качестве  гуманитарнойпомощи, в целях ликвидации последствий аварий или катастроф, стихийныхбедствий;  учебные  пособия  для  бесплатных  учебных,  дошкольных   илечебных учреждений;     7) товары,   ввозимые   на   таможенную   территорию   КыргызскойРеспублики   и   (или)   вывозимые   с   этой  территории  в  качествебезвозмездной помощи  и  (или)  на  благотворительные  цели  по  линиигосударств,  правительств, международных организаций, включая оказаниетехнического содействия (гранта);     8)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сзаконодательством Кыргызской Республики.      Статья 8.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 тарифныхльгот в виде возврата ранее уплаченной  таможенной  пошлины,  снижениятаможенной  пошлины  и освобождения в исключительных случаях от уплатытаможенной пошлины в отношении:     а)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б)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в) технологического оборудования,  ввозимого в качестве вклада  вуставные  капиталы (фонды),  по перечню,  утверждаемому ПравительствомКыргызской  Республики  в  соответствии   с   товарной   номенклатуройвнешнеэкономической деятельности.      Статья 9.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видеснижения ставок таможенных пошлин либо установления тарифных  квот  напреференциальный  ввоз  (вывоз)  в отношении товаров,  происходящих изразвивающихся  стран   и   наименее   развитых   стран,   пользующихсянациональной     системой     преференций    Кыргызской    Республики,пересматриваемой периодически,  но не реже чем один  раз  в  три  годаПравительством Кыргызской Республики.      Статья 10. Заключительные положения      Режим наибольшего    благоприятствования    применять   ко   всемстранам-членам ВТО,  включая вновь вступающие  страны,  с  момента  ихвступления,   и   к  странам,  с  которыми  оговорен  данный  режим  вдвустороннем порядке.     Применять в    отношении    товаров,   происходящих   из   стран,торгово-политические отношения с  которыми  не  предусматривают  режимнаибольшего благоприятствования,  либо страна происхождения которых неустановлена,  ставки  ввозных  таможенных  пошлин,   установленные   внастоящем Законе, увеличенные вдвое, при этом нулевую ставку применятькак 10 процентов.     Положение данной      статьи      не      распространяется     настраны-пользователей      согласованной      системы       преференцийгосударств-участников Евразийского 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за   исключением   товаров,   происходящих   и  ввозимых  изгосударств-участников СНГ, не выполняющих данное Соглашение.      Статья 11. Введение в действие настоящего Закона      1. Утвердить Таможенный тариф Кыргызской Республики  на  ввозимыетовары  на  2003  год,  основанный  на  единой  товарной  номенклатуревнешнеэкономической деятельности Содружества  Независимых  Государств,согласно приложению. Правительству Кыргызской Республики привести своинормативные правовые акты в соответствие с настоящим Законом.     2. Настоящий Закон вступает в силу с 1 января 2003 года.     3. Признать утратившими силу:     - Закон  Кыргызской  Республики  "О  таможенном тарифе КыргызскойРеспублики  на  2001  год"  (Ведомости   Жогорку   Кенеша   КыргызскойРеспублики, 2001 г., №3, ст.69);     - Закон Кыргызской Республики "О внесении изменений и  дополненийв   Закон   Кыргызской  Республики  "О  таможенном  тарифе  КыргызскойРеспублики на 2001 год" от 7 декабря 2001 года.     4. Правительству  Кыргызской Республики привести свои нормативныеправовые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rfhdhbn4hbayh5b51mu">
      <w:r>
        <w:rPr>
          <w:rFonts w:ascii="Arial" w:cs="Arial" w:eastAsia="Arial" w:hAnsi="Arial"/>
          <w:color w:val="132D3F"/>
          <w:sz w:val="16"/>
          <w:szCs w:val="16"/>
          <w:u w:val="single"/>
        </w:rPr>
        <w:t xml:space="preserve">dalil.kg/document/54024</w:t>
      </w:r>
    </w:hyperlink>
  </w:p>
  <w:p>
    <w:pPr>
      <w:spacing w:after="0" w:before="40"/>
      <w:jc w:val="center"/>
    </w:pPr>
    <w:hyperlink w:history="1" r:id="rIdmioweznzji05hdpwxrf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bfdbzga3m22btfgooml"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rfhdhbn4hbayh5b51mu" Type="http://schemas.openxmlformats.org/officeDocument/2006/relationships/hyperlink" Target="https://dalil.kg/document/54024" TargetMode="External"/><Relationship Id="rIdmioweznzji05hdpwxrf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2026-09-24T03:08:53.780Z</dcterms:created>
  <dcterms:modified xsi:type="dcterms:W3CDTF">2026-09-24T03:08:53.780Z</dcterms:modified>
</cp:coreProperties>
</file>

<file path=docProps/custom.xml><?xml version="1.0" encoding="utf-8"?>
<Properties xmlns="http://schemas.openxmlformats.org/officeDocument/2006/custom-properties" xmlns:vt="http://schemas.openxmlformats.org/officeDocument/2006/docPropsVTypes"/>
</file>