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ncgok7ux8ckbbvz73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мая 2003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развития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исключительную  роль  государственных  конных  заводов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сохранении  генофонда  новокыргызской  породы  лошадей  как 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достояния, а также в целях поддержки и развития государственных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   республики  и  реализации  постановления  Собрания  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представителей Жогорку Кенеша Кыргызской Республики от 8 октября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П № 528-11-13 "Об оказании государственной поддержки коневодству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в  сохранении  и развитии новокыргызской породы лошадей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 в Кыргызской Республике на 2003-2010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Считать   необходимым   сохранить  и   развивать   существующие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племенные конные заводы республики, обеспечив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  применение  рыночных  механизмов  и  арендных  отношений,   с</w:t>
      </w:r>
    </w:p>
    <w:p>
      <w:r>
        <w:rPr>
          <w:rFonts w:ascii="Arial" w:cs="Arial" w:eastAsia="Arial" w:hAnsi="Arial"/>
          <w:sz w:val="24"/>
          <w:szCs w:val="24"/>
        </w:rPr>
        <w:t xml:space="preserve">поэтапным переводом их на полное самофинансирование.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   Главам   айыл   окмоту,  на  территории   которых   расположены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племенные конные заводы, выделить пахотные  земли  из</w:t>
      </w:r>
    </w:p>
    <w:p>
      <w:r>
        <w:rPr>
          <w:rFonts w:ascii="Arial" w:cs="Arial" w:eastAsia="Arial" w:hAnsi="Arial"/>
          <w:sz w:val="24"/>
          <w:szCs w:val="24"/>
        </w:rPr>
        <w:t xml:space="preserve">Фонда   перераспределения  сельскохозяйственных  угодий   в 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развитие  племенного  коневодства,  согласно  расчетам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сельского,   водного   хозяйства   и   перерабатывающий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Республики,   с   заключением   договоров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 аренды на льготных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оказать   государственным  конным  заводам  адресную  финансовую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  за  счет средств республиканского бюджета  на  2003  год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размере 6,7 млн.сомов;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  выполнение   мероприятий,    предусмотренных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 развития коневодства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2003-2010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5.    Министерству   финансов 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своевременное  и  полное выделение финансовых средств,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    4   настоящего   постановления,   согласно   представленным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сельского,   водного  хозяйства   и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расчетам.</w:t>
      </w:r>
    </w:p>
    <w:p>
      <w:r>
        <w:rPr>
          <w:rFonts w:ascii="Arial" w:cs="Arial" w:eastAsia="Arial" w:hAnsi="Arial"/>
          <w:sz w:val="24"/>
          <w:szCs w:val="24"/>
        </w:rPr>
        <w:t xml:space="preserve">6.  Главам  областных  государственных  администраций,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 Кыргызской  Республики,  Министерству  сельского,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и  перерабатывающей  промышленности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представить   в  Правительство  Кыргызской  Республики  информацию   о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 мерах по выполнению данного постановления по итогам  первого</w:t>
      </w:r>
    </w:p>
    <w:p>
      <w:r>
        <w:rPr>
          <w:rFonts w:ascii="Arial" w:cs="Arial" w:eastAsia="Arial" w:hAnsi="Arial"/>
          <w:sz w:val="24"/>
          <w:szCs w:val="24"/>
        </w:rPr>
        <w:t xml:space="preserve">полугодия 2003 года.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amzqcxzpz18bik8h4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dalil.kg/document/54431</w:t>
      </w:r>
    </w:hyperlink>
  </w:p>
  <w:p>
    <w:pPr>
      <w:spacing w:after="0" w:before="40"/>
      <w:jc w:val="center"/>
    </w:pPr>
    <w:hyperlink w:history="1" r:id="rIdagsz34vttp7oebvgc_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cgok7ux8ckbbvz73lek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amzqcxzpz18bik8h4cu" Type="http://schemas.openxmlformats.org/officeDocument/2006/relationships/hyperlink" Target="https://dalil.kg/document/54431" TargetMode="External"/><Relationship Id="rIdagsz34vttp7oebvgc_x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2026-09-24T16:31:32.778Z</dcterms:created>
  <dcterms:modified xsi:type="dcterms:W3CDTF">2026-09-24T16:31:32.779Z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