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rduv0du8exfxx-kmnn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2004 года N 68 г.Бишкек, Дом Правительства от 18 июня 2003 года N 363             ПОСТАНОВЛЕНИЕ ПРАВИТЕЛЬСТВА КЫРГЫЗСКОЙ РЕСПУБЛИКИ            О проекте Положения о порядке определения оценочной          стоимости недвижимого имущества для налогообложения    В  соответствии  со  статьей  196-4  Налогового </w:t>
      </w:r>
      <w:hyperlink w:history="1" r:id="rIdob5f6u3uuud14st9v9pqk">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Положения о порядке определения оценочнойстоимости недвижимого имущества для налогообложения.  2.   Направить  указанный  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 изаместителя   министра  финансов  Кыргызской  Республики  официальнымипредставителями  Правительства Кыргызской Республики при  рассмотренииуказанного проекта палатами Жогорку Кенеша Кыргызской Республики.    Вице-премьер-министр  Кыргызской Республики                         Дж.Оторбаев                                                                  Проект                                 ПОЛОЖЕНИЕ               о порядке определения оценочной стоимости               недвижимого имущества для налогообложения                            1. Общие положения    1.1.  Настоящее Положение о порядке определения оценочной  стоимостинедвижимого   имущества  для  налогообложения  (далее   -   Положение)разработано  на основании Налогового кодекса Кыргызской  Республики  идействующего  законодательства Кыргызской Республики  и  устанавливаетпорядок  определения  оценочной стоимости  недвижимого  имущества  дляналогообложения.  1.2.  Настоящее  Положение применяется для оценки всего  недвижимогоимущества,   за  исключением  недвижимого  имущества,  не  являющегосяобъектом налогообложения.  1.3.  Настоящее  Положение  применяется также  для  оценки  объектовреконструкции и нового строительства с даты ввода их или их  частей  вэксплуатацию.                   2. Установление границ оценочных зон                       и оценочных коэффициентов    2.1.   Для  определения  оценочной  стоимости  объектов  недвижимогоимущества территория населенного пункта разбивается на оценочные  зоныв соответствии с уровнем рыночных цен, на основе сходных характеристикинженерной  и транспортной системы услуг, а также с учетом  социальнойинфраструктуры и экологических факторов.  2.2.   Исполнительный  орган  местного  самоуправления   вносит   нарассмотрение и утверждение городского (местного) кенеша предложения поразделению территории населенного пункта на оценочные зоны и зональнымкоэффициентам.                3. Установление размера вычета из оценочной                стоимости жилого недвижимого имущества                          для налогообложения    3.1.  В  соответствии со статьей 196-7 Налогового кодекса КыргызскойРеспублики  для  городов Бишкек, Ош и областей  Кыргызской  Республикиустанавливаются    следующие   корректировочные    коэффициенты    дляопределения предельных размеров вычета из оценочной стоимости жилья:-----------------------------------------------------------------------|               Значения корректировочных коэффициентов||---------------------------------------------------------------------||г.Биш-|г.Ош|Чуй- |Ош-  |Иссык-Кульская|Джа-     |Нарын-|Талас-|Бат-||кек   |    |ская |ская |    область   |лал-Абад-|ская  |ская  |кен-||      |    |об-  |об-  |--------------|ская     |об-   |об-   |ская||      |    |ласть|ласть|ку-   |ос-    |область  |ласть |ласть |об-||      |    |     |     |рортн.|тальн. |         |      |      |ласть||      |    |     |     |зона  |терри- |         |      |      |||      |    |     |     |      |тор.   |         |      |      |||------|----|-----|-----|------|-------|---------|------|------|------|| 1,0  | 0,6| 0,5 | 0,4 |  0,7 |  0,4  |   0,4   |  0,3 |  0,3 |  0,3|-----------------------------------------------------------------------  3.2.  Городские  (местные) кенеши, исходя из  конкретных  социально-экономических  условий,  вправе снизить корректировочные  коэффициентыдля  расчета  размера  вычета из оценочной  стоимости  жилых  домов  иквартир.                4. Порядок определения оценочной стоимости              недвижимого имущества путем массовой оценки    4.1.  Для  определения  оценочной  стоимости  недвижимого  имуществаиспользуются   следующие   основные   технические   характеристики   ипараметры:  - общая площадь строений;  - функциональное назначение недвижимого имущества;  - тип здания и материал наружных стен;  - месторасположение недвижимого имущества внутри населенного пункта;  - год постройки;  -  другие характеристики и параметры, влияющие на рыночную стоимость(при их наличии в базе данных).  4.2.  При  наличии в населенном пункте необходимой  базы  данных  посделкам   купли-продажи   объектов   недвижимого   имущества    оценкаосуществляется с применением компьютерных систем массовой оценки.  4.3. В случае недостаточности информации для применения компьютерныхсистем массовой оценки, оценка недвижимого имущества осуществляется поупрощенной  схеме массовой оценки согласно пунктам 4.5-4.8  настоящегоПоложения.  4.4. Для определения оценочной стоимости различных видов недвижимогоимущества используются следующие подходы оценки:  - сравнения продаж;  - затратный;  - доходный.  4.5.  При проведении оценки недвижимого имущества подходом сравненияпродаж оценочная стоимость рассчитывается по следующей формуле:    Стни.(ср) = Sобщ. х Стед. х Киз. х (Кдоп.), где:    Стни.(ср) - оценочная стоимость недвижимого имущества, определен-                    ная подходом сравнения продаж;  Sобщ. - общая площадь оцениваемого строения;  Стед. - средняя стоимость 1 кв. метра оцениваемого типа недви-         жимого имущества в каждой оценочной зоне населенного        пункта, установленная городским (местным) кенешем сог-                          ласно приложению 1;  Киз. - коэффициент, учитывающий физический износ оцениваемого          объекта, который применяется согласно приложению 2;  (Кдоп.) - дополнительные коэффициенты, учитывающие характеристи-         ки, влияющие на рыночную стоимость (при наличии такой                      информации в базе данных):        а) для квартир - этажность, площадь кухни, тип санузла                       и другие характеристики;        б) для индивидуальных жилых домов - вид отопления, на-        личие центральной канализации, водопровода, размер зе-               мельного участка и другие характеристики.  4.6.  В  случае  отсутствия  информации  для  определения  оценочнойстоимости  недвижимого  имущества с использованием  подхода  сравненияпродаж, используются затратный или доходный подходы оценки.  4.7.  При проведении оценки недвижимого имущества затратным подходомоценочная стоимость рассчитывается по следующей формуле:    Стни.(зр) = Sни. х Стед. х Кзон. х Киз., где:    Стни.(зр) - оценочная стоимость недвижимого имущества, определен-                        ная затратным подходом;  Sни. - общая площадь строений оцениваемого недвижимого иму-                                щества;  Стед. - стоимость восстановления 1 кв. метра оцениваемого типа        недвижимого имущества; рассчитывается с учетом индекса         цен на капитальные вложения на территории Кыргызской        Республики к базисному уровню цен на 1 января 1991 го-         да (на 1 квартал 2003 года Кцен = 7621) согласно при-                              ложению 3;  Кзон. - коэффициент, учитывающий месторасположение оцениваемо-             го объекта на территории населенного пункта;  Киз. - коэффициент, учитывающий физический износ оцениваемого          объекта, который применяется согласно приложению 2.  4.8.  При проведении оценки недвижимого имущества доходным подходом,оценочная стоимость рассчитывается по формуле:                                    Дг.  Стни.(дох) = ----, где:                                  Ск.    Стни.(дох) - оценочная стоимость недвижимого имущества, определен-                        ная доходным подходом;  Дг. - чистый годовой доход от сдачи в аренду недвижимого                              имущества;  Ск. - ставка капитализации недвижимого имущества, определя-         емая преобладающим соотношением между чистым доходом          и ценами продажи подобных объектов недвижимого иму-                                щества.                5. Определение оценочной стоимости объектов           недвижимого имущества путем индивидуальной оценки    5.1.  Настоящий  раздел устанавливает порядок индивидуальной  оценкикрупных  производственных  и  других комплексов,  а  также  уникальныхобъектов   недвижимого  имущества,  которые  требуют   индивидуальногоподхода.  5.2.  Для  проведения  индивидуальной оценки  недвижимого  имуществаиспользуются  все  подходы оценки, определенные настоящим  Положением:сравнения продаж, затратный и доходный.  5.3.    Перечень   объектов   недвижимого   имущества,    подлежащихиндивидуальной   оценке,  а  также  объем  средств   необходимых   дляпроведения данной оценки рассматриваются и утверждаются исполнительныморганом местного самоуправления с указанием источника финансирования.  5.4.    Уполномоченный   орган   по   оценке    вправе    привлекатьсоответствующих  специалистов и независимых оценщиков  для  проведенияиндивидуальной  оценки недвижимого имущества за счет средств  местногобюджета.             6. Порядок доступа налогоплательщика к информации                    по оценке недвижимого имущества    6.1.    Каждый    налогоплательщик   имеет   право   обратиться    ктерриториальным  уполномоченным  органам  по  оценке   для   сравненияоценочной   стоимости   своего  недвижимого  имущества   с   оценочнойстоимостью других объектов недвижимого имущества. Для сравнения  могутбыть  выбраны  до  пяти  аналогичных объектов  недвижимого  имущества,расположенных  внутри  одной оценочной зоны, и дополнительно  до  пятианалогичных  объектов  недвижимого имущества, расположенных  в  другихоценочных зонах.  Запрашиваемая информация предоставляется лично налогоплательщику илиего уполномоченному представителю на основании письменного заявления.  Предоставляемая  информация  включает  адрес,  основные  техническиехарактеристики,   оценочную   стоимость   сравниваемого    недвижимогоимущества.   Никакая  другая  информация,  включая  имя   собственникасравниваемого недвижимого имущества, не предоставляется.  6.2. Лицо, использовавшее информацию об оценочной стоимости объектовнедвижимого  имущества  для  целей,  не  предусмотренных  пунктом  6.1настоящего   Положения,  несет  ответственность   в   соответствии   сдействующим законодательством Кыргызской Республики.                                 Приложение 1                 Определение средней стоимости 1 кв. метра                  недвижимого имущества в населенном                  пункте ____________________________                   в оценочной зоне N ______________    Таблица 1.1. для жилого недвижимого имущества:  -----------------------------------------------------------------------|N |Тип здания, материал наружных стен|Площадь|Количество|Общая |Стои-||  |                                  | жилья,| сделок по|стои-|мость||  |                                  |  кв.м |купле-про-|мость,|  1||  |                                  |       |   даже   |(сом)|кв.м,||  |                                  |       |          ||(сом)||--|----------------------------------|-------|----------|------|-----||I |Квартиры                          |       |          |      |||--|----------------------------------|-------|----------|------|-----||1 |"Хрущевки" (серия 98),    |1-комн.|       |          |      |||  |наружные стены кирпичные  |       |       |          |      |||2 |                          |2-комн.|       |          |      |||3 |                          |3-комн.|       |          |      |||--|--------------------------|-------|-------|----------|------|-----||4 |"Распашонки" (серия       |1-комн.|       |          |      |||  |1-464), наружные стены    |       |       |          |      |||  |панельные                 |       |       |          |      |||5 |                          |2-комн.|       |          |      |||6 |                          |3-комн.|       |          |      |||--|--------------------------|-------|-------|----------|------|-----||7 |Квартиры индивидуального  |1-комн.|       |          |      |||  |проекта, наружные стены   |       |       |          |      |||  |кирпичные                 |       |       |          |      |||8 |                          |2-комн.|       |          |      |||9 |                          |3-комн.|       |          |      |||10|                          |4-комн.|       |          |      |||  |                          |5-комн.|       |          |      |||  |                          |и более|       |          |      |||--|--------------------------|-------|-------|----------|------|-----||11|"Сталинки", наружные стены|1-комн.|       |          |      |||  |кирпичные                 |       |       |          |      |||12|                          |2-комн.|       |          |      |||13|                          |3-комн.|       |          |      |||14|                          |4-комн.|       |          |      |||--|--------------------------|-------|-------|----------|------|-----||15|Квартиры 105, 106 серии,  |1-комн.|       |          |      |||  |наружные стены панельные  |       |       |          |      |||16|                          |2-комн.|       |          |      |||17|                          |3-комн.|       |          |      |||18|                          |4-комн.|       |          |      |||19|                          |5-комн.|       |          |      |||--|--------------------------|-------|-------|----------|------|-----||20|Квартиры барачного типа,  |1-комн.|       |          |      |||  |наружные стены кирпичные  |       |       |          |      |||21|                          |2-комн.|       |          |      |||22|                          |3-комн.|       |          |      |||  |                          |и более|       |          |      |||--|--------------------------|-------|-------|----------|------|-----||23|Квартиры барачного типа,  |1-комн.|       |          |      |||  |наружные стены саманные и |       |       |          |      |||  |из других материалов      |       |       |          |      |||24|                          |2-комн.|       |          |      |||25|                          |3-комн.|       |          |      |||  |                          |и более|       |          |      |||--|--------------------------|-------|-------|----------|------|-----||26|Квартиры галерейного      |1-комн.|       |          |      |||  |(коридорного) типа,       |       |       |          |      |||  |наружные стены кирпичные  |       |       |          |      |||27|                          |2-комн.|       |          |      |||28|                          |3-комн.|       |          |      |||  |                          |и более|       |          |      |||--|--------------------------|-------|-------|----------|------|-----||29|Квартиры галерейного      |1-комн.|       |          |      |||  |(коридорного) типа,       |       |       |          |      |||  |наружные стены панельные  |       |       |          |      |||30|                          |2-комн.|       |          |      |||31|                          |3-комн.|       |          |      |||  |                          |и более|       |          |      |||--|--------------------------|-------|-------|----------|------|-----||32|Другие                    |       |       |          |      |||--|----------------------------------|-------|----------|------|-----||II|Индивидуальные жилые дома с       |       |          |      |||  |земельным участком до 5 соток     |       |          |      |||1 |Наружные стены кирпичные          |       |          |      |||2 |Наружные стены панельные          |       |          |      |||3 |Из других материалов              |       |          |      |||  |Индивидуальные жилые дома с       |       |          |      |||  |земельным участком до 10 соток    |       |          |      |||4 |Наружные стены кирпичные          |       |          |      |||5 |Наружные стены панельные          |       |          |      |||6 |Из других материалов              |       |          |      |||  |Индивидуальные жилые дома с       |       |          |      |||  |земельным участком более 10 соток |       |          |      |||7 |Наружные стены кирпичные          |       |          |      |||8 |Наружные стены панельные          |       |          |      |||9 |Из других материалов              |       |          |      ||-----------------------------------------------------------------------    Таблица 1.2. для нежилого недвижимого имущества:  -----------------------------------------------------------------------|N|         Тип здания         |  Общ. |   Общ.|Количество|Стоимость|| |                            |площадь|стоимость|  сделок  |   кв.м|| |                            |  кв.м | млн.сом |          |||-|----------------------------|-------|---------|----------|---------||1|Административные помещения  |       |         |          ||| |(офисы)                     |       |         |          |||2|Помещения общественного     |       |         |          ||| |питания (рестораны, кафе,   |       |         |          ||| |бары и т.п.)                |       |         |          |||3|Торговые помещения          |       |         |          ||| |(магазины, рынки и т.п.)    |       |         |          |||4|Культурно-развлекательные,  |       |         |          ||| |спортивно-оздоровительные   |       |         |          ||| |учреждения (бильярдные,     |       |         |          ||| |казино, дискотеки, ночные   |       |         |          ||| |клубы, сауны, бассейны и    |       |         |          ||| |т.п.)                       |       |         |          |||5|Складские помещения         |       |         |          |||6|Производственные помещения  |       |         |          |||7|Другие объекты (химчистки,  |       |         |          ||| |парикмахерские, обменки,    |       |         |          ||| |аптеки, и т.п.)             |       |         |          ||-----------------------------------------------------------------------                               Приложение 2             Значения физического износа недвижимого имущества         для расчета оценочной стоимости недвижимого имущества               определяются с учетом единых годовых норм               амортизационных отчислений, утвержденных                 постановлением Совета Министров СССР                    от 22 октября 1990 года N 1072    Таблица 2.1. Годовая норма амортизации для жилого недвижимого                              имущества:  -----------------------------------------------------------------------|N|          Тип здания, материал наружных стен          |    Норма|| |                                                      |   годовой|| ||амортизации,|| |                                                      |     в %||-|------------------------------------------------------|------------||1|Квартиры, наружные стены кирпичные                    |     0,8||2|Квартиры, наружные стены панельные                    |     0,7||3|Индивидуальные жилые дома, наружные стены кирпичные   |     0,8||4|Индивидуальные жилые дома, наружные стены панельные   |     0,7||5|Индивидуальные жилые дома, наружные стены из          |     1,0|| |шлакобетона                                           |||6|Индивидуальные жилые дома, наружные стены деревянные  |     2,0||7|Индивидуальные жилые дома, наружные стены саманные    |     3,3|-----------------------------------------------------------------------  Примечание:  Применяемый  для  расчета  оценочной  стоимости  жилого  недвижимогоимущества  размер  физического износа не может превышать  40%  от  егооценочной стоимости.    Таблица 2.2. Годовая норма амортизации для нежилого недвижимого                              имущества:  -----------------------------------------------------------------------|N|        Тип здания, материал наружных стен            |    Норма|| |                                                      |   годовой|| ||амортизации,|| |                                                      |     в %||-|------------------------------------------------------|------------||1|Здания многоэтажные (более двух этажей), одноэтажные  |     1,0|| |здания с железобетонными и металлическими каркасами   ||| |со стенами из панелей, кирпича, с площадью пола свыше ||| |5000 кв. метров                                       |||-|------------------------------------------------------|------------||2|Двухэтажные здания всех назначений, кроме деревянных, |     1,2|| |одноэтажные здания с железобетонными и металлическими ||| |каркасами со стенами из панелей, кирпича, с площадью  ||| |пола до 5000 кв. метров                               |||-|------------------------------------------------------|------------||3|Здания всех назначений, стены деревянные              |     2,5|-----------------------------------------------------------------------                                 Приложение 3                                 СТОИМОСТЬ          восстановления 1 кв. метра различных типов нежилого            недвижимого имущества, рассчитывается с учетом           индекса цен на капитальные вложения на территории             Кыргызской Республики (на 1 квартал 2003 года                  Кцен = 7621) к базисному уровню цен                         на 1 января 1991 года  -----------------------------------------------------------------------|N|                    Наименование                    |   Стоимость|| ||восстановления|| |                                                    |  1 кв. метра||-|----------------------------------------------------|--------------||1|Промышленные здания с каркасно-панельным заполнением|||2|Промышленные здания с каркасно-кирпичным заполнением|||3|Промышленные здания из металлического каркаса с     ||| |панельным заполнением                               |||4|Административно-бытовой корпус с кирпичными стенами |||5|Административно-бытовой корпус из сборных           ||| |железобетонных панелей                              |||6|Торговые здания, наружные стены кирпичные           |||7|Торговые здания, наружные стены панельные           |||8|Торговые здания с металлическим каркасом, наружные  ||| |стены из утепленного профиля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geizx_ldl7aq0v7zkuo">
      <w:r>
        <w:rPr>
          <w:rFonts w:ascii="Arial" w:cs="Arial" w:eastAsia="Arial" w:hAnsi="Arial"/>
          <w:color w:val="132D3F"/>
          <w:sz w:val="16"/>
          <w:szCs w:val="16"/>
          <w:u w:val="single"/>
        </w:rPr>
        <w:t xml:space="preserve">dalil.kg/document/54503</w:t>
      </w:r>
    </w:hyperlink>
  </w:p>
  <w:p>
    <w:pPr>
      <w:spacing w:after="0" w:before="40"/>
      <w:jc w:val="center"/>
    </w:pPr>
    <w:hyperlink w:history="1" r:id="rIdopgjwt1qtz0t-tx8-cb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duv0du8exfxx-kmnnyh" Type="http://schemas.openxmlformats.org/officeDocument/2006/relationships/hyperlink" Target="https://dalil.kg/document/55057" TargetMode="External"/><Relationship Id="rIdob5f6u3uuud14st9v9pqk"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geizx_ldl7aq0v7zkuo" Type="http://schemas.openxmlformats.org/officeDocument/2006/relationships/hyperlink" Target="https://dalil.kg/document/54503" TargetMode="External"/><Relationship Id="rIdopgjwt1qtz0t-tx8-cb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2026-09-24T23:33:53.525Z</dcterms:created>
  <dcterms:modified xsi:type="dcterms:W3CDTF">2026-09-24T23:33:53.525Z</dcterms:modified>
</cp:coreProperties>
</file>

<file path=docProps/custom.xml><?xml version="1.0" encoding="utf-8"?>
<Properties xmlns="http://schemas.openxmlformats.org/officeDocument/2006/custom-properties" xmlns:vt="http://schemas.openxmlformats.org/officeDocument/2006/docPropsVTypes"/>
</file>