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постановлением Правительства КР                           от </w:t>
      </w:r>
      <w:hyperlink w:history="1" r:id="rId9mjuidnkxxtqsroak_ivb">
        <w:r>
          <w:rPr>
            <w:rFonts w:ascii="Arial" w:cs="Arial" w:eastAsia="Arial" w:hAnsi="Arial"/>
            <w:color w:val="1D4ED8"/>
            <w:sz w:val="24"/>
            <w:szCs w:val="24"/>
            <w:u w:val="single"/>
          </w:rPr>
          <w:t xml:space="preserve">10 ноября 2004 гдоа №823</w:t>
        </w:r>
      </w:hyperlink>
      <w:r>
        <w:rPr>
          <w:rFonts w:ascii="Arial" w:cs="Arial" w:eastAsia="Arial" w:hAnsi="Arial"/>
          <w:sz w:val="24"/>
          <w:szCs w:val="24"/>
        </w:rPr>
        <w:t xml:space="preserve"> г.Бишкек, Дом Правительства от 1 июля 2003 года N 401              ПОСТАНОВЛЕНИЕ ПРАВИТЕЛЬСТВА КЫРГЫЗСКОЙ РЕСПУБЛИКИ              О проекте постановления Законодательного собрания         Жогорку Кенеша Кыргызской Республики "Об утверждении        Инструктивно-методических указаний по определению платы       за загрязнение окружающей среды в Кыргызской Республике"      В   соответствии  с  частью  шестой  статьи  15  </w:t>
      </w:r>
      <w:hyperlink w:history="1" r:id="rIdf9gf4ryntml3eopqddde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"Об  охране  окружающей  среды"  Правительство  КыргызскойРеспублики постановляет:   1.  Согласиться с проектом постановления Законодательного  собранияЖогорку  Кенеша  Кыргызской  Республики "Об утверждении  Инструктивно-методических  указаний по определению платы за загрязнение  окружающейсреды в Кыргызской Республике".   2. Направить проект постановления Законодательного собрания ЖогоркуКенеша Кыргызской Республики "Об утверждении Инструктивно-методическихуказаний  по  определению  платы  за загрязнение  окружающей  среды  вКыргызской  Республике"  на  утверждение  в  Законодательное  собраниеЖогорку Кенеша Кыргызской Республики.   3.  Назначить министра экологии и чрезвычайных ситуаций  КыргызскойРеспублики   официальным   представителем   Правительства   КыргызскойРеспублики  при  рассмотрении вышеназванного  проекта  Законодательнымсобранием Жогорку Кенеша Кыргызской Республики.      Премьер-министр                                 Н.Танаев                                                                      Проект                   ПОСТАНОВЛЕНИЕ ЗАКОНОДАТЕЛЬНОГО СОБРАНИЯ                 ЖОГОРКУ КЕНЕША КЫРГЫЗСКОЙ РЕСПУБЛИКИ             "Об утверждении Инструктивно-методических указаний         по определению платы за загрязнение окружающей среды                       в Кыргызской Республике"      На  основании  статьи  15 </w:t>
      </w:r>
      <w:hyperlink w:history="1" r:id="rIdjhmket6rmquxtylqvaib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охранеокружающей  среды" Законодательное собрание Жогорку Кенеша  КыргызскойРеспублики постановляет:   1.  Утвердить  прилагаемые  Инструктивно-методические  указания  поопределению  платы  за  загрязнение  окружающей  среды  в   КыргызскойРеспублике.   2. Настоящее постановление вступает в силу со дня опубликования.                     Торага           Законодательного собранияЖогорку Кенеша Кыргызской Республики                    А.Эркебаев                                                                      Проект                     ИНСТРУКТИВНО-МЕТОДИЧЕСКИЕ УКАЗАНИЯ         по определению платы за загрязнение окружающей среды                        в Кыргызской Республике      Содержание:    1. Общие положения   2. Порядок определения размера платы за загрязнение окружающей                                 среды   3. Порядок расчета платы за загрязнение окружающей среды:      расчет платы за выбросы загрязняющих веществ в атмосферу отстационарных источников;      расчет платы за выбросы загрязняющих веществ в атмосферу отпередвижных источников;      расчет платы за сбросы загрязняющих веществ в поверхностные иподземные водные объекты;      расчет платы за размещение отходов.      Приложение 1   Коэффициенты  экологической  ситуации  и  экологической  значимостисостояния атмосферного воздуха и почвы Кыргызской Республики - таблица1.   Коэффициенты  экологической  ситуации  и  экологической  значимостисостояния  поверхностных  и  подземных  вод  Кыргызской  Республики  -таблица 2.    Приложение 2   Удельная плата для различных видов топлива                             1. Общие положения      1.1.  Настоящие  Инструктивно-методические указания по  определениюплаты  за загрязнение окружающей среды в Кыргызской Республике  (далееИнструктивно-методические  указания)  разработаны  в  соответствии   с</w:t>
      </w:r>
      <w:hyperlink w:history="1" r:id="rIdqbrlyjesp_vf0jf4-fwd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окружающей  среды"  и  наосновании  </w:t>
      </w:r>
      <w:hyperlink w:history="1" r:id="rIdy3lxfiedsa2gaxbqkl53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11ноября  2002 года N 748 "О внесении изменений и дополнений в некоторыерешения Правительства Кыргызской Республики".   Инструктивно-методические указания предназначены для  использованияприродопользователями, территориальными органами по охране  окружающейсреды, органами исполнительной власти Кыргызской Республики.   1.2.  Настоящие  Инструктивно-методические указания  конкретизируютприменение  ставок  платы за выбросы, сбросы  загрязняющих  веществ  вокружающую  среду,  размещение  отходов,  при  определении  платы   зазагрязнение  окружающей  среды  с учетом  коэффициентов  экологическойситуации и экологической значимости и коэффициентов индексации платы всвязи с изменением уровня цен.   Корректировка размера платы за загрязнение окружающей среды  (далее-  плата  за  загрязнение) с учетом изменения уровня цен  производитсяспециально уполномоченным государственным органом по охране окружающейсреды.   Коэффициенты  индексации платы ежегодно устанавливаются  специальноуполномоченными государственными органами охраны окружающей  среды  поофициальным  данным Национального статистического комитета  КыргызскойРеспублики.   1.3. Плата за загрязнение взимается с юридических и физических  лицнезависимо  от  организационно-правовых форм и форм собственности,  накоторой  они  основаны,  включая  совместные  предприятия  с  участиеминостранных юридических и физических лиц, которым предоставлено  правоведения   производственно-хозяйственной  деятельности  на   территорииКыргызской Республики (далее - природопользователи).   1.4.   Плата   за  загрязнение  взимается  с  природопользователей,осуществляющих следующие виды воздействия на окружающую среду:   -  выброс  в  атмосферу  загрязняющих  веществ  от  стационарных  ипередвижных источников;   -  сброс  загрязняющих  веществ в окружающую  среду  (поверхностныеводные объекты и подземный горизонт);   - размещение отходов в окружающей среде.   1.5.    Внесение    платы    за    загрязнение    не    освобождаетприродопользователей  от выполнения мероприятий по  охране  окружающейсреды,   а   также   от  уплаты  штрафных  санкций  за   экологическиеправонарушения и нанесение вреда, причиненного загрязнением окружающейсреды здоровью и имуществу граждан в соответствии с Законом КыргызскойРеспублики  "Об охране окружающей среды", а также другими нормативнымиправовыми актами.   1.6.   В   случае,  когда  подразделения  и  филиалы   предприятий,расположенные  на  отдельных от головных предприятий  территориях,  неявляются  юридическими лицами и не имеют расчетных  счетов,  плату  зазагрязнение   этими  подразделениями  и  филиалами   вносят   головныепредприятия.  Платежи  поступают в местные фонды  охраны  природы  техтерриторий,   где  расположены  указанные  подразделения   и   филиалыпредприятия.   1.7.  Корректировку размеров платы за загрязнение с учетом освоенияприродопользователями    средств   на    выполнение    природоохранныхмероприятий    в   соответствии   с   законодательством   осуществляютгосударственные  органы  по охране окружающей  среды  в  установленномпорядке.                    2. Порядок определения размеров платы                    за загрязнение окружающей среды      2.1. Устанавливаются следующие виды платы за загрязнение:   - за выбросы, сбросы загрязняющих веществ и размещение отходов.   2.2.   Размеры  платы  за  загрязнение  определяются  на  основанииутвержденных ставок платы путем умножения удельных размеров  платы  завыбросы  и  сбросы  загрязняющих  веществ  и  размещение  отходов   накоэффициенты  экологической  ситуации и  экологической  значимости  потерриториям и коэффициент индексации платы.   2.3. Коэффициенты экологической ситуации и экологической значимостисостояния  атмосферного воздуха, почвы и водных объектов на территорииКыргызской  Республики  вводятся  для  учета  суммарного  воздействия,оказываемого  выбросами (сбросами, размещением  отходов)  загрязняющихвеществ на данной территории.   Коэффициенты  экологической  ситуации  и  экологической  значимостисостояния   атмосферного   воздуха   приняты   с   учетом   показателяотносительной   опасности   загрязнения   атмосферного   воздуха   надтерриторией различных типов (сигма) (Приложение 1, табл. 1).   Коэффициенты  экологической  ситуации  и  экологической  значимостисостояния  почвы приняты с учетом опасности размещаемых на  территорииобластей отходов (Приложение 1, табл. 1).   Коэффициенты  экологической  ситуации  и  экологической  значимостисостояния  водных объектов Кыргызской Республики приняты по  бассейнамосновных  водных объектов Кыргызской Республики (Приложение  1,  табл.2).   2.4.  Порядок  взимания  платы  за  загрязнение  осуществляется   всоответствии  с  Законом Кыргызской Республики "Об  охране  окружающейсреды",   Указом  Президента  Кыргызской  Республики  "О   местных   иреспубликанском фондах охраны природы в Кыргызской Республике"  от  21июля 1992 года N 239.          3. Порядок расчета платы за загрязнение окружающей среды      3.1.  Расчет платы за загрязнение производится как сумма  платы  зазагрязнение:   -  в  пределах установленных лимитов (выбросов, сбросов, размещенияотходов);   - за сверхлимитное загрязнение окружающей среды;   -  при  загрязнении окружающей среды в результате  аварии  по  винеприродопользователя плата взимается как за сверхлимитное загрязнение.   3.2.  Удельные  размеры  платы  за выбросы  и  сбросы  загрязняющихвеществ в пределах установленных лимитов определяются как произведениеставки  платы  от выбросов и сбросов загрязняющих веществ  в  пределахдопустимых  нормативов  выбросов, сбросов на показатели  относительнойопасности   конкретного  загрязняющего  вредного  вещества   (А)   дляокружающей среды и здоровья населения.   3.3. Удельные размеры платы за размещение отходов определяются  какпроизведение   ставки   платы   на  показатели,   учитывающие   классытоксичности отходов.   3.4. Показатели относительной опасности веществ (Аi) рассчитываютсяна  основе  нормативных документов "Предельно допустимые  концентрации(ПДК)  загрязняющих  веществ в атмосферном воздухе  населенных  мест","Правил охраны поверхностных вод".      Аi = 1/ПДКi, где:      i - вид загрязняющего вещества;   ПДКi - предельно допустимая концентрация 1-го загрязняющего      вещества для атмосферного воздуха или воды водного объекта.   Для    атмосферного    воздуха   принимается   предельно-допустимаясреднесуточная  концентрация  загрязняющего  вещества   (ПДКcc).   Приотсутствии ПДКcc принимается предельно-допустимая максимально  разоваяконцентрация (ПДКмр), при отсутствии ПДКмр принимается ориентировочныйбезопасный уровень воздействия (ОБУВ).   Для водных объектов принимается предельно допустимая концентрация вводе   рыбохозяйственных  водоемов  (ПДКрх).  При   отсутствии   ПДКрхпринимается  предельно-допустимая концентрация вещества в воде  водныхобъектов  хозяйственно-питьевого и культурно-бытового  водопользованияили ориентировочно безопасные уровни воздействия (ОБУВ).   Ставки платы составляют:   -  по  выбросам загрязняющих веществ в атмосферу в пределах  лимита(предельно-допустимого  выброса ПДВ и временно согласованного  выбросаВСВ) - 2,084 сом/приведенная тонна;   -  по  сбросам  загрязняющих веществ в водные  объекты  в  пределахлимита  (предельно-допустимого сброса ПДС)  -  280,04  сом/приведеннаятонна;   -   по   нетоксичным  отходам  добывающей  промышленности  -  0,063сом/приведенная тонна;   -  по  нетоксичным  отходам перерабатывающей промышленности  и  ТБО2,904 сом/приведенная тонна;   - по токсичным отходам 1-4 класса - 50,52 сом/приведенная тонна.              3.5. Расчет платы за выбросы загрязняющих веществ                в атмосферу от стационарных источников      3.5.1.  Плата  за  выбросы  загрязняющих  веществ  в  размерах,  непревышающих   установленных  природопользователю   лимитов   выбросов,определяются путем умножения соответствующего удельного размера  платына  величину  загрязнения  и суммирования полученных  произведений  повидам загрязняющих веществ.      Платм = Е Нiатм x Мiатм x Кзатм x Кинд, где: (1)      При Мiатм ( Мiлатм,      i - вид загрязняющего вещества (i = 1, 2, 3, ..., n);   Нiатм - удельный размер платы за выброс 1 тонны i-го                     загрязняющего вещества (сом);      Нiатм = Р x Аi, где:      Р - ставка платы (сом/приведенная тонна);   Аi - показатель относительной опасности;   Miатм - фактический выброс i-го загрязняющего вещества (т);   Мiлатм - выброс i-го загрязняющего вещества в пределах                      установленного лимита (т);   Кзатм - коэффициент экологической ситуации и экологической                значимости атмосферы в данном регионе;   Кинд - коэффициент индексации платы.   3.5.3. Общая плата за загрязнение атмосферного воздуха определяетсяпо формуле:      Патм = Платм + Пслатм (3)              3.6. Расчет платы за выбросы загрязняющих веществ                 в атмосферу от передвижных источников      3.6.1.  Плата  за  загрязнение  атмосферного  воздуха  передвижнымиисточниками взимается:   -  с  юридических  и  физических лиц,  использующих  и  реализующихсторонним    потребителям   транспортное   топливо   для   передвижныхисточников, имеющих собственные АЗС, ПАЗС, газонаполнительные  станции(кроме нефтебаз);   -  с  автозаправочных и газонаполнительных станций  при  реализациитранспортного топлива физическим и юридическим лицам в розницу.   3.6.2.  Плата  за  выбросы  загрязняющих  веществ  в  атмосферу  отпередвижных источников определяется по формуле:      Пнтранс = E Уе x Те x Кинд x Кэатм, где: (4)      Пнтранс - плата за выбросы загрязняющих веществ в атмосферу от                     передвижных источников (сом);   е - вид топлива (е = 1, 2, ..... n);   Уе - удельная плата за выбросы загрязняющих веществ,           образующихся при использовании 1 тонны е-го вида                            топлива (сом);   Те - количество е-го вида топлива, израсходованного            передвижным источником за отчетный период (т);   Кинд - коэффициент индексации платы;   Кэатм - коэффициент экологической ситуации и экологической           значимости территорий для передвижных источников.   3.6.3.   Удельная   плата  за  выбросы  загрязняющих   веществ   отпередвижных  источников,  образующихся  при  использовании   1   тонныразличных видов топлива, определяется по формуле:      Уе = E Нiатм x Мiтранс, где: (5)      Уе - удельная плата за выбросы загрязняющих веществ,           образующихся при использовании 1 тонны е-го вида                            топлива (сом);   i - вид загрязняющего вещества (i - 1, 2, 3, ...... n);   е - вид топлива;   Нiатм - удельный размер платы за выброс 1 тонны i-го                     загрязняющего вещества (сом);      Нiатм = Р x Аi, где:      Р - ставка платы (сом/приведенная тонна);   Аi - показатель относительной опасности;   Miтранс - масса i-го загрязняющего вещества в размерах,       содержащегося в отработавших газах технически исправного            транспортного средства, отвечающего действующим        стандартам и техническим условиям завода изготовителя,             при использовании 1 тонны е-го вида топлива.   3.6.4.  В  качестве основных нормирующих загрязняющих  веществ  дляпередвижных  источников  рассматриваются:  оксиды  углерода  и  азота,углеводороды, сажа, соединения свинца, доксид серы.   3.6.5.   Определение  платы  за  выбросы  загрязняющих  веществ   ватмосферу воздушными судами.   Для  внутренних  рейсов  воздушных  судов  плата  определяется   последующей формуле:      Пвс = E Уе x Те x Кинд x Кэатм, где: (6)      Пвс - плата за выбросы загрязняющих веществ в атмосферу от                        воздушных судов (сом);   е - вид топлива (е = 1, 2, ..... n);   Уе - удельная плата за выбросы загрязняющих веществ,       образующихся при использовании 1 тонны е-го вида топлива                                (сом);   Кинд - коэффициент индексации платы;   Кэатм - коэффициент экологической ситуации и экологической                              значимости;   Те - количество е-го вида топлива, израсходованного за отчетный                              период (т).   Для  внешних рейсов воздушных судов плата определяется по следующейформуле:      Пвс = E Увпц x n x Кинд x Кэатм, где: (7)      Пвс - плата за выбросы загрязняющих веществ в атмосферу от                        воздушных судов (сом);   Увпц - удельная плата за один взлетно-посадочный цикл;   n - количество взлетно-посадочных циклов;   Кинд - коэффициент индексации платы;   Кэатм - коэффициент экологической ситуации и экологической                              значимости.   Для  внешних  рейсов  воздушных судов плата определяется  следующимобразом:   Удельная  плата  за  один взлетно-посадочный цикл  определяется  последующей формуле:      Увпц = E Нiатм x Мi, где: (8)      Увпц - удельная плата за выбросы загрязняющих веществ,          образующихся за один взлетно-посадочный цикл (сом);   i - вид загрязняющего вещества (i - 1, 2, 3, ..... n );   Нiатм - удельный размер платы за выброс 1 тонны i-го                     загрязняющего вещества (сом);      Hiатм = Р x Аi, где:      Р - ставка платы (сом/приведенная тонна);   Аi - показатель относительной опасности вещества;   Мiтранс - масса i-го загрязняющего вещества, содержащегося в              отработавших газах воздушных судов за один                     взлетно-посадочный цикл (т).              3.7. Расчет платы за сбросы загрязняющих веществ                          в окружающую среду      3.7.1.  Плата  за  сбросы  загрязняющих  веществ  в  размерах,   непревышающих  установленные  природопользователю  лимиты,  определяетсяпутем  умножения соответствующего удельного размера платы на  величинузагрязнения   и   суммирования  полученных   произведений   по   видамзагрязняющих веществ.      Плвод = E Нiвод x Мiвод x Кэвод x Кинд, где: (9)      При Мiвод ( Мiлвод,      i - вид загрязняющего вещества (i =1, 2, .... n);   Пслвод - плата за сверхлимитный сброс загрязняющих веществ (сом);   Miвод - фактическая масса сброса i-го загрязняющего вещества;   Мiлвод - масса сброса i-го загрязняющего вещества в пределах                        установленного лимита;   Hiвод - удельный размер платы за сброс 1 тонны i-го загрязняющего                            вещества (сом);      Нiвод = Р x Аi, где:      Р - ставка платы (сом/приведенная тонна);   Аi - показатель относительной опасности;   Кэвод - коэффициент экологической ситуации и экологической              значимости поверхностного водного объекта;   Кинд - коэффициент индексации платы.   3.7.3.  Общая плата за загрязнение поверхностных и подземных водныхобъектов определяется по формуле:      Пвод = Плвод + Пслвод (11)   3.7.4. При сбросе в городскую канализацию сточных вод промышленнымипредприятиями  плата  за  загрязнение  осуществляется  непосредственнопредприятиями.   3.7.5.   Плата   за   сброс  сточных  вод   на   поля   фильтрации,земледельческие поля орошения, рельеф местности, коллекторно-дренажныесети,  сухие русла рек, саи взимается в пределах установленных лимитовпри   соблюдении   природопользователем  правил   эксплуатации,   нормнагрузки,  проектных  показателей по очистке.  Если  нарушение  правилэксплуатации  сооружений и не соблюдение норм нагрузки сточных  вод  ивеществ приводит к загрязнению подземных вод, платежи взимаются как засверхлимитное загрязнение.   В  случае  сброса  загрязняющих веществ  на  рельеф  местности  безсоответствующего  разрешения платежи взимаются  как  за  сверхлимитноезагрязнение.   3.7.6.  При  сбросе сточных вод в выгреба, септики и  накопители  споследующим вывозом их на очистные сооружения плата взимается согласнопункту 3.7.4.   3.7.7. Фактическая масса сброшенных загрязняющих веществ в случаях,указанных  в  пп.3.7.4. и 3.7.5. определяется по  данным  отчета  2-тп"водхоз"  или  расчетным путем (например, по объему забранной  воды  ирезультатам анализа сточных вод).                   3.8. Расчет платы за размещение отходов      3.8.1.  Размер платы за размещение отходов в пределах установленныхприродопользователю лимитов устанавливается путем умножения  удельногоразмера  платы  каждого вида отходов на объем этого же  вида  отходов,суммирования полученных произведений по всем видам размещаемых отходови  умножения  на  коэффициент экологической ситуации  и  экологическойзначимости  состояния  почв в данном регионе и коэффициент  индексацииплаты.      Плотх = E Нi x Mi x Кэ x Кинд, где: (12)      При Мi ( Mлi   3.8.3.  Общая сумма платы природопользователя за размещение отходовопределится   суммой  платежей  за  размещение  отходов   в   пределахустановленных лимитов и за сверхлимитное размещение отходов.      Потх = Плотх + Пслотх (14)   3.8.4.    Оплате    подлежат   все   виды   отходов,    размещаемыеприродопользователем в окружающей среде.   Отходы подразделены на:   - нетоксичные отходы добывающей промышленности:   отходы  вскрышных  и  вмещающих пород, а также  отходы  обогащения,образующиеся  на предприятиях горнодобывающей отрасли  республики,  заисключением токсичных отходов 1-4 классов опасности;   - нетоксичные отходы перерабатывающей промышленности:   отходы,   образующиеся  в  технологических  процессах,   и   отходыпроизводственного потребления (амортизированное оборудование, изделия,материалы,  тара, не загрязненная химическими веществами и  т.п.),  заисключением токсичных отходов 1-4 классов опасности;   нетоксичные   отходы,  образующиеся  на  предприятиях   транспорта,торговли,  связи, бытовых услуг, в научных организациях и  в  сельскомхозяйстве;   -  отходы  жилищно-коммунального хозяйства (ТБО),  для  которых  неустановлен класс опасности;   - токсичные отходы 1-4 классов опасности.   3.8.5.  Лимиты  на  размещение отходов представляют  собой  разницумежду   планируемыми  объемами  образования  отходов  и   планируемымиобъемами  их  использования  и устанавливаются  исходя  из  нормативовобразования и использования отходов на предприятии, норм расхода сырьяи материалов, объема производимой продукции, объема накопителя.   3.8.6.   К   сверхлимитным  объемам  размещения  отходов  относятсянеиспользуемые  отходы,  образующиеся сверх нормативов,  установленныхнормами  расхода сырья и материалов на производство продукции,  объемыобразования      некондиционной      продукции,      непредусмотреннойтехнологическими регламентами и нормативами, а также объемы размещенияотходов   в   соответствии  с  оформленным  в  установленном   порядкеразрешением.   Объем    отходов,    неиспользованный   в   установленные    сроки,рассматривается как сверхлимитный.   3.8.7.  Класс  опасности  или токсичности  отходов  определяется  всоответствии  с  нормативными правовыми актами Кыргызской  Республики,утвержденными в установленном порядке уполномоченными государственнымиорганами Кыргызской Республики.   3.8.8.  Размещение отходов производства потребления  осуществляетсяна:   -  полигонах для захоронения твердых бытовых отходов, на которых  вустановленном  порядке  подлежат захоронению  некоторые  виды  твердыхинертных промышленных отходов, в том числе IV класса опасности;   -   полигонах   общегородского  назначения  по   обезвреживанию   изахоронению токсичных промышленных отходов;   -   полигонах,  принадлежащих  отдельному  предприятию  или  группепредприятий  для  захоронения  токсичных  и  нетоксичных  промышленныхотходов;   -    отвалах,    шламохранилищах   для   складирования   (хранения)многотонажных неиспользуемых промышленных отходов;   - свалках (санкционированных, несанкционированных).   Полигон  является природоохранным сооружением для централизованногосбора,  обезвреживания, захоронения (хранения) токсичных и нетоксичныхотходов промышленных предприятий, научно-исследовательских организацийи  учреждений,  захоронения  твердых бытовых  отходов,  обеспечивающимзащиту от загрязнения атмосферы, почв, поверхностных и грунтовых  вод,препятствующий распространению болезнетворных микроорганизмов.   Санкционированные свалки - разрешены органами исполнительной властина   местах   территории   (существующие  площадки)   для   размещенияпромышленных  и бытовых отходов, но не обустроенные в соответствии  соСНиП   2.01.28-85  и  эксплуатируемые  с  отклонениями  от  требованийсанитарно-эпидемиологического надзора, являются  временными,  подлежатобустройству в соответствии с указанными требованиями или  закрытию  всроки,  необходимые  для  проектирования  и  строительства  полигонов,отвечающих требованиям СНиП.   3.8.9. При размещении токсичных отходов на специализированных по ихобезвреживанию,  захоронению и (хранению полигонах, в шламохранилищах,хвостохранилищах  и в отвалах, отвечающим требованиям  СНиП  и  другойнормативной  документации, с природопользователей плата за  размещениеотходов  не  взимается,  если  они  в установленном  законодательствомпорядке  осуществляют  страхование  размещаемых  отходов  в  связи   свозможным  экологическим  риском.  При  отсутствии  страхования  платавзимается с понижающим коэффициентом 0,5.   3.8.10.  При  размещении  отходов на полигонах,  шламохранилищах  идругих    специально   оборудованных   объектах,   расположенных    напринадлежащих  или арендуемых природопользователем и  подведомственныхим  территориях, при соблюдении правил экологически безопасных условийхранения  и  захоронения  отходов,  требований  нормативно-техническойдокументации  к  размеру платы устанавливается понижающий  коэффициент0,3.  Соответственно при несоблюдении указанных правил коэффициент  неприменяется.   3.8.11.  Размещение отходов на не отведенных для этих целей местах,в   т.ч.   на  территории  природопользователя,  квалифицируется   какорганизация несанкционированной свалки.   Размер  платы  в  этом случае рассчитывается как  за  сверхлимитноеразмещение  плюс  устанавливается повышающий коэффициент,  учитывающийместо размещения отходов.   При  размещении  отходов  в границах городов,  населенных  пунктов,водоохранных   санитарно-защитных  и  рекреационных  зон   применяетсякоэффициент  5, а на расстоянии менее 3 км от границ вышеперечисленныхобъектов - коэффициент 0,3.                                                                Приложение 1                                                                Таблица 1             Коэффициенты экологической ситуации и экологической           значимости состояния атмосферного воздуха и почвы                  на территории Кыргызской Республики -----------------------------------------------------------------------|     Экологические районы      |Коэффициенты экологической ситуации и||    Кыргызской Республики      | экологической значимости состояния  ||                               |-------------------------------------||                               |Атмосферного воздуха|      Почвы     ||-------------------------------|--------------------|----------------||Для городов с населением более |                    |1,2             ||300 тыс. (гор. Бишкек, Ош)     |                    |                ||для источников высотой до 20 м | 8                  |                ||для источников высотой более   | 4                  |                ||20 м                           |                    |                ||-------------------------------|--------------------|----------------||Для городов и населенных       |                    |                ||пунктов менее 300 тыс.         |                    |                ||для источников высотой до 20 м | 6                  |                ||для источников высотой более   | 4                  |1,3             ||20 м                           |                    |                ||-------------------------------|--------------------|----------------||Особо охраняемые территории и  |10                  |1,3             ||курортные зоны                 |                    |                ||-------------------------------|--------------------|----------------||Для передвижных источников     |10                  |-               ||принята как средневзвешенная   |                    |                ||величина для всей транспортной |                    |                ||сети                           |                    |                |-----------------------------------------------------------------------     Коэффициент  экологической  ситуации  и  экологической   значимостисостояния    атмосферного   воздуха   принят   с   учетом   показателяотносительной   опасности   загрязнения   атмосферного   воздуха   надтерриторией различных типов (сигма).                                                                   Таблица 2             Коэффициенты экологической ситуации и экологической          значимости состояния поверхностных водных объектов                        и подземного горизонта -----------------------------------------------------------------------|         Основные водные объекты          |Коэффициенты экологической||                                          | ситуации и экологической ||                                          |   значимости состояния   ||------------------------------------------|--------------------------||Трансграничные водные объекты             |1,2                       ||(реки Нарын, Талас, Чу, Кара-Дарья,       |                          ||Сыр-Дарья)                                |                          ||------------------------------------------|--------------------------||Озеро Иссык-Куль                          |1,3                       ||------------------------------------------|--------------------------||Коллекторно-дренажная сеть, сухие русла   |1,1                       ||рек, селевые саи, земледельческие поля    |                          ||орошения, поля испарения                  |                          ||------------------------------------------|--------------------------||Подземный горизонт: рельеф местности,     |1,3                       ||поля фильтрации                           |                          ||------------------------------------------|--------------------------||Прочие водные объекты                     |1,1                       |-----------------------------------------------------------------------                                                                   Приложение 2                 Удельная плата для различных видов топлива      Удельная  плата для различных видов топлива составляет  (сом/т  илисом/куб. м. газа):   Бензин этилированный   АИ 93           4,79                          А 76, 72        3,15   Бензин неэтилированный АИ 93           1,26                          А 76, 72        1,39   Дизельное топливо (керосин)            2,65   Сжатый природный газ                   1,13   Сжиженный газ                          1,39   Авиационное топливо                    1,26   Удельная плата для различных типов воздушных судов за один взлетно-посадочный цикл составляет (сом):   1. Дальние магистральные самолеты (типа Ил-62М)      0,69   2. Широкофюзеляжные самолеты (типа Ил-86, аэробус)   1,59   3. Среднемагистральные самолеты (типа Ту-154)        1,32   4. Ближнемагистральные самолеты (типа Ту-134)        0,5   5. Самолеты местного воздушного сообщения            0,21      (типа Ан-24, Як-40, Ан-2)   6. Транспортные самолеты (типа Ил-76, Ан-12)         1,29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wfqyxwt2rydzkwaraiep">
      <w:r>
        <w:rPr>
          <w:rFonts w:ascii="Arial" w:cs="Arial" w:eastAsia="Arial" w:hAnsi="Arial"/>
          <w:color w:val="132D3F"/>
          <w:sz w:val="16"/>
          <w:szCs w:val="16"/>
          <w:u w:val="single"/>
        </w:rPr>
        <w:t xml:space="preserve">dalil.kg/document/54542</w:t>
      </w:r>
    </w:hyperlink>
  </w:p>
  <w:p>
    <w:pPr>
      <w:spacing w:after="0" w:before="40"/>
      <w:jc w:val="center"/>
    </w:pPr>
    <w:hyperlink w:history="1" r:id="rIds6meybpp96_0xj1lc0n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mjuidnkxxtqsroak_ivb" Type="http://schemas.openxmlformats.org/officeDocument/2006/relationships/hyperlink" Target="https://dalil.kg/document/55970" TargetMode="External"/><Relationship Id="rIdf9gf4ryntml3eopqddde2" Type="http://schemas.openxmlformats.org/officeDocument/2006/relationships/hyperlink" Target="https://dalil.kg/document/218" TargetMode="External"/><Relationship Id="rIdjhmket6rmquxtylqvaibq" Type="http://schemas.openxmlformats.org/officeDocument/2006/relationships/hyperlink" Target="https://dalil.kg/document/218" TargetMode="External"/><Relationship Id="rIdqbrlyjesp_vf0jf4-fwd4" Type="http://schemas.openxmlformats.org/officeDocument/2006/relationships/hyperlink" Target="https://dalil.kg/document/218" TargetMode="External"/><Relationship Id="rIdy3lxfiedsa2gaxbqkl536" Type="http://schemas.openxmlformats.org/officeDocument/2006/relationships/hyperlink" Target="https://dalil.kg/document/5396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wfqyxwt2rydzkwaraiep" Type="http://schemas.openxmlformats.org/officeDocument/2006/relationships/hyperlink" Target="https://dalil.kg/document/54542" TargetMode="External"/><Relationship Id="rIds6meybpp96_0xj1lc0n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2026-09-24T06:21:07.297Z</dcterms:created>
  <dcterms:modified xsi:type="dcterms:W3CDTF">2026-09-24T06:21:07.297Z</dcterms:modified>
</cp:coreProperties>
</file>

<file path=docProps/custom.xml><?xml version="1.0" encoding="utf-8"?>
<Properties xmlns="http://schemas.openxmlformats.org/officeDocument/2006/custom-properties" xmlns:vt="http://schemas.openxmlformats.org/officeDocument/2006/docPropsVTypes"/>
</file>