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crlvxh5fgsdmzajuv4c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 июля 2003 года № 402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В  соответствии со статьей 64 </w:t>
      </w:r>
      <w:hyperlink w:history="1" r:id="rIdshylty1zfthiwbypu5q5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обеспечения  защиты  прав  акционеров  и  инвесторов,  а  такжестимулирования привлечения инвестиций на рынок ценных бумаг,  а  такжево  исполнение </w:t>
      </w:r>
      <w:hyperlink w:history="1" r:id="rIdtjeruk0hiz-olxio3bvw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26февраля  2002  года № 105 «О Плане законопроектных работ ПравительстваКыргызской   Республики   на  2002  год   и   мерах   по   дальнейшемусовершенствованию    законопроектной    деятельности     ПравительстваКыргызской    Республики»    Правительство    Кыргызской    Республикипостановляет:      1.  Согласиться с проектом Закона Кыргызской Республики «О внесениидополнений   в   Кодекс  Кыргызской  Республики  об   административнойответственности».      2.  Направить  указанный  проект Закона  Кыргызской  Республики  нарассмотрение Жогорку Кенеша Кыргызской Республики.      3.    Назначить    председателя   Государственной   комиссии    приПравительстве Кыргызской Республики по рынку ценных бумаг  официальнымпредставителем  Правительства Кыргызской Республики  при  рассмотренииуказанного  проекта  Закона  Кыргызской  Республики  палатами  ЖогоркуКенеша Кыргызской Республики.                     Премьер-министр                               Н.Танаев                                                             проект                                                                                            Закон Кыргызской Республики                          О внесении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1999год, №2, ст.77) следующие дополнения:    1.  Дополнить статьями 328-1, 328-2, 328-3, 328-4, 335-1  следующегосодержания:    «Статья 328-1. Невыполнение управляющей компанией инвестиционного и         негосударственного пенсионного фондов своих обязанностей    Невыполнение или несоблюдение должностным лицом управляющей компанииинвестиционного и негосударственного пенсионного фондов  обязанностей,установленных соответствующим законодательством Кыргызской  Республикии    иными    нормативными   правовыми   актами,   правилами   паевогоинвестиционного фонда, -   влечет  наложение  административного штрафа на должностных  лиц  отдвадцати до пятидесяти 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отпятидесяти до ста минимальных размеров заработной платы.          Статья 328-2. Нецелевое использование средств инвестиционного и             негосударственного пенсионного фондов      Использование  привлеченных  денежных  средств  инвестиционного   инегосударственного  пенсионного фондов  на  цели,  не  соответствующиеустановленным законодательством Кыргызской Республики, -   влечет  наложение  административного штрафа на должностных  лиц  отдвадцати  до  пятидесяти  минимальных размеров  заработной  платы,  наюридических   лиц  -  от  двухсот  до  пятисот  минимальных   размеровзаработной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от-пятидесяти  до  ста  минимальных  размеров  заработной   платы,   наюридических   лиц  -  от  пятисот  до  тысячи  минимальных   размеровзаработной платы.      Статья 328-3. Несоблюдение ограничений деятельности инвестиционных            и негосударственных пенсионных фондов      Осуществление   инвестиционным   и   негосударственным   пенсионнымфондами     деятельности    вопреки    ограничениям,    установленнымзаконодательством Кыргызской Республики, -   влечет наложение административного штрафа на должностных лиц  -  отдвадцати  до  пятидесяти  минимальных размеров  заработной  платы,  наюридических   лиц  -  от  двухсот  до  пятисот  минимальных   размеровзаработнойплаты.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отпятидесяти   до   ста  минимальных  размеров  заработной   платы,   наюридических   лиц   -  от  пятисот  до  тысячи  минимальных   размеровзаработной платы.                  Статья 328-4. Нарушение инвестиционным и негосударственным            пенсионным фондами требований по учету и хранению его                           имущества        Несоблюдение требований законодательства Кыргызской Республики  поучету   и  хранению  имущества  инвестиционного  и  негосударственногопенсионного  фондов,  а равно нарушение порядка хранения  имущества  иучета   прав   на   ценные   бумаги,   установленного   уполномоченнымгосударственным органом по рынку ценных бумаг, -    влечет наложение административного штрафа на должностных лиц -  отдвадцати  до  пятидесяти  минимальных размеров  заработной  платы,  наюридических   лиц  -  от  двухсот  до  пятисот  минимальных   размеровзаработной платы.    Те  же  действия, предусмотренные частью первой настоящей  статьи, совершенные   повторно   в   течение  года   после   применения   мер административного взыскания, -    влекут наложение административного штрафа на должностных лиц -  от пятидесяти   до  ста  минимальных  размеров  заработной   платы,   на юридических   лиц  -  от  пятисот  до  тысячи  минимальных   размеров заработной платы.»;           «Статья 335-1. Нарушение порядка раскрытия информации     Несоблюдение     требований,     установленных   законодательствомКыргызской Республики    по раскрытию информации на рынке ценных бумагэмитентом, профессиональным участником и владельцем ценных бумаг, -   влечет   наложение   административного   штрафа   на  должностныхлиц эмитента   ценных   бумаг   от   десяти   до   тридцатиминимальных   размеров заработной платы, на юридических лиц -эмитентов ценных бумаг -  от ста до пятисот   минимальных  размеровзаработной  платы;   на  должностных   лиц профессиональных участниковрынка ценных бумаг -  от десяти до пятидесяти минимальных    размеровзаработной    платы,    на    юридических    лиц профессиональныхучастников рынка ценных - от ста до пятисот минимальных размеровзаработной платы; на владельцев ценных бумаг - от двух до пятиминимальных размеров заработной платы.    Те же действия, предусмотренные частью первой настоящей статьи, совершенные     повторно     в     течение     года     после применения     мер административного взыскания, -    влекут  наложение     административного  штрафа  на должностных лиц эмитента  ценных  бумаг  -     от  тридцати  до     ста минимальных размеров заработной платы, на юридических лиц - эмитентов ценных бумаг - от пятисот до тысячи минимальных размеров заработной платы; на должностных лиц профессиональных участников рынка ценных бумаг - от пятидесяти до ста минимальных    размеров    заработной платы,    на    юридических    лиц профессиональных участников рынка ценных бумаг - от пятисот до тысячи минимальных размеров   заработной платы;   на владельцев ценных бумаг - от пяти до двадцати минимальных размеров заработной платы.».          Статья   2.   Правительству      Кыргызской   Республики  привести   свои  решения в соответствие с настоящим Законом.          Статья  3.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7zvuok7yzilm0xpho2s">
      <w:r>
        <w:rPr>
          <w:rFonts w:ascii="Arial" w:cs="Arial" w:eastAsia="Arial" w:hAnsi="Arial"/>
          <w:color w:val="132D3F"/>
          <w:sz w:val="16"/>
          <w:szCs w:val="16"/>
          <w:u w:val="single"/>
        </w:rPr>
        <w:t xml:space="preserve">dalil.kg/document/54543</w:t>
      </w:r>
    </w:hyperlink>
  </w:p>
  <w:p>
    <w:pPr>
      <w:spacing w:after="0" w:before="40"/>
      <w:jc w:val="center"/>
    </w:pPr>
    <w:hyperlink w:history="1" r:id="rIdygnhfosz_qwctcy6agh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rlvxh5fgsdmzajuv4c8" Type="http://schemas.openxmlformats.org/officeDocument/2006/relationships/hyperlink" Target="https://dalil.kg/document/159126" TargetMode="External"/><Relationship Id="rIdshylty1zfthiwbypu5q5r" Type="http://schemas.openxmlformats.org/officeDocument/2006/relationships/hyperlink" Target="https://dalil.kg/document/1" TargetMode="External"/><Relationship Id="rIdtjeruk0hiz-olxio3bvw_" Type="http://schemas.openxmlformats.org/officeDocument/2006/relationships/hyperlink" Target="https://dalil.kg/document/532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7zvuok7yzilm0xpho2s" Type="http://schemas.openxmlformats.org/officeDocument/2006/relationships/hyperlink" Target="https://dalil.kg/document/54543" TargetMode="External"/><Relationship Id="rIdygnhfosz_qwctcy6agh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2026-09-24T00:01:57.353Z</dcterms:created>
  <dcterms:modified xsi:type="dcterms:W3CDTF">2026-09-24T00:01:57.353Z</dcterms:modified>
</cp:coreProperties>
</file>

<file path=docProps/custom.xml><?xml version="1.0" encoding="utf-8"?>
<Properties xmlns="http://schemas.openxmlformats.org/officeDocument/2006/custom-properties" xmlns:vt="http://schemas.openxmlformats.org/officeDocument/2006/docPropsVTypes"/>
</file>