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9gouu46qzp2tfkbzohz_n">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8 июля 2003 года N 422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 (Ведомости ЖогоркуКенеша   Кыргызской  Республики,  1998  г.,  N  7,  ст.229)  следующеедополнение:   Дополнить Кодекс статьей 172-1 следующего содержания:   "Статья 172-1. Неправомерное завладение земельным участком      (1)  Неправомерное  завладение  земельным  участком  или  действия,направленные  на пользование земельным участком, лицом, не  являющимсяего собственником либо пользователем, -   наказывается  штрафом  от  ста  до  двухсот  минимальных   размеровзаработной платы либо лишением свободы до 3 лет.   (2) Те же деяния, совершенные:   1) неоднократно;   2) группой лиц по предварительному сговору, -   наказывается  штрафом  от  пятисот  до  одной  тысячи   минимальныхразмеров заработной платы либо лишением свободы до 5 лет".      Статья 2.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Наименование Главы 12 изложить в следующей редакции:   "Административные   нарушения  в  сфере   земельных   отношений   ииспользования земельных ресурсов";   1. В статье 106:   - абзац второй части первой изложить в следующей редакции:   "влечет наложение административного штрафа на граждан - от трех  допяти,  на  должностных лиц - от пяти до двадцати минимальных  размеровзаработной платы";   - абзац второй части второй изложить в следующей редакции:   "влечет наложение административного штрафа на граждан - от пяти  додвадцати,  на  должностных  лиц - от двадцати  до  сорока  минимальныхразмеров заработной платы".   2. Абзац второй статьи 108 изложить в следующей редакции:   "влечет  наложение  административного штрафа  от  пяти  до  десяти,минимальных размеров заработной платы".   3. Абзац второй статьи 109 изложить в следующей редакции:   "влечет наложение административного штрафа на граждан - до трех, надолжностных  лиц  - от пяти до десяти минимальных размеров  заработнойплаты".   4. Абзац второй статьи 111 изложить в следующей редакции:   "влечет наложение административного штрафа на граждан - до пяти, надолжностных  лиц  - от пяти до десяти минимальных размеров  заработнойплаты".   5. Абзац второй статьи 115 изложить в следующей редакции:   "влекут  наложение административного штрафа на должностных  лиц  додесяти минимальных размеров заработной платы".   6. Абзац второй статьи 116 изложить в следующей редакции:   "влечет наложение административного штрафа на граждан - до пяти, надолжностных  лиц  - от пяти до десяти минимальных размеров  заработнойплаты".   7. Абзац второй статьи 117 изложить в следующей редакции:   "влечет  наложение административного штрафа на граждан - до  десятиминимальных размеров заработной платы".   8. В статье 185:   - абзац второй части первой изложить в следующей редакции:   "влекут  наложение  административного  штрафа  от  трех  до  десятиминимальных размеров заработной платы";   - абзац второй части второй изложить в следующей редакции:   "влечет  наложение  административного штрафа  до  пяти  минимальныхразмеров заработной платы";   - абзац второй части третьей изложить в следующей редакции:   "влечет  наложение  административного  штрафа  от  пяти  до  десятиминимальных размеров заработной платы";   - абзац второй части четвертой изложить в следующей редакции:   "влекут  наложение административного штрафа от десяти  до  двадцатиминимальных размеров заработной платы".      Статья 3.      Настоящий Закон вступает в силу со дня официального опубликования.      Статья 4.      Правительству  Кыргызской  Республики  привести  свои   решения   всоответствие с настоящим Законом.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pjkdewasa43iqxodkf6">
      <w:r>
        <w:rPr>
          <w:rFonts w:ascii="Arial" w:cs="Arial" w:eastAsia="Arial" w:hAnsi="Arial"/>
          <w:color w:val="132D3F"/>
          <w:sz w:val="16"/>
          <w:szCs w:val="16"/>
          <w:u w:val="single"/>
        </w:rPr>
        <w:t xml:space="preserve">dalil.kg/document/54564</w:t>
      </w:r>
    </w:hyperlink>
  </w:p>
  <w:p>
    <w:pPr>
      <w:spacing w:after="0" w:before="40"/>
      <w:jc w:val="center"/>
    </w:pPr>
    <w:hyperlink w:history="1" r:id="rId-qf3dlc5gutglrqosy1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ouu46qzp2tfkbzohz_n" Type="http://schemas.openxmlformats.org/officeDocument/2006/relationships/hyperlink" Target="https://dalil.kg/document/577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pjkdewasa43iqxodkf6" Type="http://schemas.openxmlformats.org/officeDocument/2006/relationships/hyperlink" Target="https://dalil.kg/document/54564" TargetMode="External"/><Relationship Id="rId-qf3dlc5gutglrqosy1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2026-10-01T04:40:11.057Z</dcterms:created>
  <dcterms:modified xsi:type="dcterms:W3CDTF">2026-10-01T04:40:11.057Z</dcterms:modified>
</cp:coreProperties>
</file>

<file path=docProps/custom.xml><?xml version="1.0" encoding="utf-8"?>
<Properties xmlns="http://schemas.openxmlformats.org/officeDocument/2006/custom-properties" xmlns:vt="http://schemas.openxmlformats.org/officeDocument/2006/docPropsVTypes"/>
</file>