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0furuj3gxuspibwqr8elw">
        <w:r>
          <w:rPr>
            <w:rFonts w:ascii="Arial" w:cs="Arial" w:eastAsia="Arial" w:hAnsi="Arial"/>
            <w:color w:val="1D4ED8"/>
            <w:sz w:val="24"/>
            <w:szCs w:val="24"/>
            <w:u w:val="single"/>
          </w:rPr>
          <w:t xml:space="preserve">19 июня 2006 года № 448</w:t>
        </w:r>
      </w:hyperlink>
      <w:r>
        <w:rPr>
          <w:rFonts w:ascii="Arial" w:cs="Arial" w:eastAsia="Arial" w:hAnsi="Arial"/>
          <w:sz w:val="24"/>
          <w:szCs w:val="24"/>
        </w:rPr>
        <w:t xml:space="preserve"> г.Бишкек, Дом Правительстваот 15 июля 2003 года №441                                              ПОСТАНОВЛЕНИЕ ПРАВИТЕЛЬСТВА КЫРГЫЗСКОЙ РЕСПУБЛИКИ                                              О проекте постановления Законодательного собрания                 Жогорку Кенеша Кыргызской Республики         «Об установлении коэффициентов для дифференцирования    земельного налога за пользование землями   населенных   пунктов                 и несельскохозяйственного назначения»                                                                        В   соответствии  со  статьей  176  </w:t>
      </w:r>
      <w:hyperlink w:history="1" r:id="rIdn6sp69pwqwn6ir_c8thgx">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КыргызскойРеспублики и статьей 7 </w:t>
      </w:r>
      <w:hyperlink w:history="1" r:id="rIdsijxg96ilv7fn11maxkv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базовых ставкахземельного  налога  за  пользование  сельскохозяйственными   угодьями,приусадебными  и  дачными  земельными  участками,  землями  населенныхпунктов   и   несельскохозяйственного   назначения   на   2003    год"Правительство Кыргызской Республики постановляет:  1.  Согласиться  с </w:t>
      </w:r>
      <w:hyperlink w:history="1" r:id="rIdzpjv2idfbmmx8wftfljr0">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постановления Законодательного  собранияЖогорку  Кенеша  Кыргызской Республики «Об установлении  коэффициентовдля   дифференцирования  земельного  налога  за  пользование   земляминаселенных пунктов и несельскохозяйственного назначения».  2.   Направить   указанный  проект  постановления  на  рассмотренргеЗаконодательного собрания Жогорку Кенеша Кыргызской Республики.  3.  Назначить  министра  финансов Кыргызской Республики  и  министраКыргызской   Республики   по    делам   местного   самоуправления    ирегионального  развития,  директора  Государственного   агентства   порегистрации прав на недвижимое имущество при Правительстве  КыргызскойРеспублики   официальными  представителями  Правительства   КыргызскойРеспублики   при   рассмотрении   указанного   проекта   постановленияЗаконодательным собранием Жогорку Кенеша Кыргызской Республики.     Премьер-министр                                       Н.Танаев                                Отозван                   постановлением Правительства КР                     от </w:t>
      </w:r>
      <w:hyperlink w:history="1" r:id="rId-zb-velw7axbfuk26visy">
        <w:r>
          <w:rPr>
            <w:rFonts w:ascii="Arial" w:cs="Arial" w:eastAsia="Arial" w:hAnsi="Arial"/>
            <w:color w:val="1D4ED8"/>
            <w:sz w:val="24"/>
            <w:szCs w:val="24"/>
            <w:u w:val="single"/>
          </w:rPr>
          <w:t xml:space="preserve">19 июня 2006 года № 448</w:t>
        </w:r>
      </w:hyperlink>
      <w:r>
        <w:rPr>
          <w:rFonts w:ascii="Arial" w:cs="Arial" w:eastAsia="Arial" w:hAnsi="Arial"/>
          <w:sz w:val="24"/>
          <w:szCs w:val="24"/>
        </w:rPr>
        <w:t xml:space="preserve"> </w:t>
      </w:r>
      <w:r>
        <w:rPr>
          <w:rFonts w:ascii="Arial" w:cs="Arial" w:eastAsia="Arial" w:hAnsi="Arial"/>
          <w:sz w:val="24"/>
          <w:szCs w:val="24"/>
        </w:rPr>
        <w:t xml:space="preserve">                                                             Проект</w:t>
      </w:r>
      <w:r>
        <w:rPr>
          <w:rFonts w:ascii="Arial" w:cs="Arial" w:eastAsia="Arial" w:hAnsi="Arial"/>
          <w:sz w:val="24"/>
          <w:szCs w:val="24"/>
        </w:rPr>
        <w:t xml:space="preserve">                Постановление Законодательного собрания                 Жогорку Кенеша Кыргызской Республики                                             Об установлении коэффициентов для дифференцирования         земельного налога за пользование землями   населенных             пунктов и несельскохозяйственного назначения                                     В   соответствии  со  статьей  176  Налогового  </w:t>
      </w:r>
      <w:hyperlink w:history="1" r:id="rIdrambr1kugzil9lrbv-ag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и статьей 7 Закона Кыргызской Республики «О базовых ставкахземельного  налога  за  пользование  сельскохозяйственными   угодьями,приусадебными  и  дачными  земельными  участками,  землями  населенныхпунктов   и   несельскохозяйственного   назначения   на   2003    год"Законодательное   собрание   Жогорку  Кенеша   Кыргызской   Республикипостановляет:  1. Установить коэффициенты экологической оценки  (К2)  и  функциона-льного назначения  (КЗ) для  дифференцирования  земельного  налога  за пользование землями населенных пунктов и  несельскохозяйственного наз-начения согласно приложению.  2. Настоящее постановление вступает в силу с 1 января 2003 года.     Торага Законодательного собрания   Жогорку Кенеша Кыргызской Республики                                                                                                                                                                                                                                                                                                                                                                                                                     Приложение                                                    к постановлению                                             Законодательного собрания                                                     Жогорку Кенеша                                                 Кыргызской Республики                                         от «__»_______ 2003 года №___                  Коэффициенты экологической оценки (К2)        и функционального назначения (КЗ) для дифференцирования               земельного налога за пользование землями       населенных   пунктов и несельскохозяйственного назначения                                     1) Коэффициент экологической оценки:  а) К2 = 2 для  земельных  участков, предоставленных  под  автозапра-вочные станции;  б) К2 ~ 1,5 для земельных участков, предоставленных:  -     предприятиям      автосервиса      (станции       техническогообслуживания,    шторемонтные    мастерские,    автомойки,     станциивулканизации);  - предприятиям общественного питания, торговли;  -   субъектам   сферы     услуг     (сауны,     бани,     химчистки,покрасочные мастерские);  - мини-рынкам, рынкам, в т.ч. скотным, торгово-рыночным комплексам.  2)   Коэффициент  функционального  назначения  (КЗ)  для   земельныхучастков, предоставленных под:  -  магазины,   киоски,   ларьки   и   другие   учреждения   торговлив зависимости от торговой площади:______________________________________________________________________|Торговая полощадь|         |         |         |         |           || (кв.м)          | До 10   | 10,1-20 |20,1-35  | 35,1-50 | Свыше 50,1|     |_________________|_________|_________|_________|_________|___________||  Коэффициент    |   15    |   11    |   7     |    5    |     4     ||_________________|_________|_________|_________|_________|___________|      - мини-рынки, рынки, торгово-рыночные комплексы - 5;  - скотные, фуражные рынки - 3;  - предприятия общественного питания, гостиницы - 2;  - банки, ломбарды, обменные пункты - 5;  - игорные заведения (казино, ночные клубы) - 5;  - офисы, бизнес-центры, биржи - 2,5;  - автозаправочные станции - 5;  - сельские нефтебазы - 1,5;  - автостоянки, предприятия автосервиса - 3;  - сооружения рекламы - 50;  -   административные  здания  предприятий  транспорта:  аэровокзалы,автовокзалы, автостанции, железнодорожные вокзалы - 0,9;  -    служебно-техническая   территория   (административные   здания,служебно-технические здания, сооружения, складские  помещения  и  др.)автотранспортных предприятий, автобаз, автогаражей - 0,7;  -   предприятия   промышленные,  транспортные,   кроме   предприятийавтомобильного  транспорта, (служебно-технические  здания,  сооружениягрузовых терминалов, морских портов), строительные, связи и энергетики- 0,5;  -  предприятия горнопромышленные, грузовые станции железнодорожного,трубопроводного   транспорта,  санитарно-защитные   зоны   предприятийжелезнодорожного и воздушного транспорта - 0,3;  -    разрабатываемые   месторождения,   карьеры,   шахты,   разрезы,золоотвалы - 0,05;  -   геологоразведочные,   проектно-изыскательские,   разведочные   иисследовательские работы - 0,005;  - воздушные линии связи и электропередачи - 0,01;  -  коммерческие  учреждения науки (учебные  заведения),  образования(школы, детские сады), здравоохранения и культуры - 0,3;  -  сельскохозяйственные производственные здания  (гаражи,  ремонтныемастерские,       зернотоки,       зерноочистительные       комплексы,овощекартофелехранилища, строительные и хозяйственные дворы  и  другиеобъекты  сельскохозяйственного  назначения),  расположенные  в   чертенаселенных пунктов, - 0,2.  Сумма  ежегодного  налога  (Н)  для  конкретного  собственника   илиземлепользователя определяется по следующей формуле:  Н = Сх Sх К1х К2 х КЗ (сомов), где:  С - ставка земельного налога (сомов/кв. м);   S - площадь участка  в кв. м;  К - коэффициенты.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7v04wopfjrqwcbtbqx0t">
      <w:r>
        <w:rPr>
          <w:rFonts w:ascii="Arial" w:cs="Arial" w:eastAsia="Arial" w:hAnsi="Arial"/>
          <w:color w:val="132D3F"/>
          <w:sz w:val="16"/>
          <w:szCs w:val="16"/>
          <w:u w:val="single"/>
        </w:rPr>
        <w:t xml:space="preserve">dalil.kg/document/54583</w:t>
      </w:r>
    </w:hyperlink>
  </w:p>
  <w:p>
    <w:pPr>
      <w:spacing w:after="0" w:before="40"/>
      <w:jc w:val="center"/>
    </w:pPr>
    <w:hyperlink w:history="1" r:id="rIdtr5jnlrjhefntrn9_o1t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furuj3gxuspibwqr8elw" Type="http://schemas.openxmlformats.org/officeDocument/2006/relationships/hyperlink" Target="https://dalil.kg/document/57550" TargetMode="External"/><Relationship Id="rIdn6sp69pwqwn6ir_c8thgx" Type="http://schemas.openxmlformats.org/officeDocument/2006/relationships/hyperlink" Target="https://dalil.kg/document/632" TargetMode="External"/><Relationship Id="rIdsijxg96ilv7fn11maxkvv" Type="http://schemas.openxmlformats.org/officeDocument/2006/relationships/hyperlink" Target="https://dalil.kg/document/1211" TargetMode="External"/><Relationship Id="rIdzpjv2idfbmmx8wftfljr0" Type="http://schemas.openxmlformats.org/officeDocument/2006/relationships/hyperlink" Target="https://dalil.kg/document/54583#1" TargetMode="External"/><Relationship Id="rId-zb-velw7axbfuk26visy" Type="http://schemas.openxmlformats.org/officeDocument/2006/relationships/hyperlink" Target="https://dalil.kg/document/57550" TargetMode="External"/><Relationship Id="rIdrambr1kugzil9lrbv-agj"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7v04wopfjrqwcbtbqx0t" Type="http://schemas.openxmlformats.org/officeDocument/2006/relationships/hyperlink" Target="https://dalil.kg/document/54583" TargetMode="External"/><Relationship Id="rIdtr5jnlrjhefntrn9_o1t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2026-09-25T09:19:28.916Z</dcterms:created>
  <dcterms:modified xsi:type="dcterms:W3CDTF">2026-09-25T09:19:28.916Z</dcterms:modified>
</cp:coreProperties>
</file>

<file path=docProps/custom.xml><?xml version="1.0" encoding="utf-8"?>
<Properties xmlns="http://schemas.openxmlformats.org/officeDocument/2006/custom-properties" xmlns:vt="http://schemas.openxmlformats.org/officeDocument/2006/docPropsVTypes"/>
</file>