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11 апреля 2016 года № 195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 августа 2003 года №481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25 апреля 2001 года № 192 «Об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положения о порядке сбора, скупки, переработки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лома и отходов цветных и черных металлов»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наращивания   экспорта   и   увеличения 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Государственного   предприятия   по   сбору,    скупке,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  и  реализации лома и отходов цветных  и  черных  металлов</w:t>
      </w:r>
    </w:p>
    <w:p>
      <w:r>
        <w:rPr>
          <w:rFonts w:ascii="Arial" w:cs="Arial" w:eastAsia="Arial" w:hAnsi="Arial"/>
          <w:sz w:val="24"/>
          <w:szCs w:val="24"/>
        </w:rPr>
        <w:t xml:space="preserve">«Темир» Правительство Кыргызскои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Признать  утратившим  силу  пункт 11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сбора,  скупки,  переработки и реализации лома  и  отходов  цветных  и</w:t>
      </w:r>
    </w:p>
    <w:p>
      <w:r>
        <w:rPr>
          <w:rFonts w:ascii="Arial" w:cs="Arial" w:eastAsia="Arial" w:hAnsi="Arial"/>
          <w:sz w:val="24"/>
          <w:szCs w:val="24"/>
        </w:rPr>
        <w:t xml:space="preserve">черных металлов,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25  апреля 2001 года №192 «Об  утверждении 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  о  порядке сбора, скупки, переработки н реализации  лома  и</w:t>
      </w:r>
    </w:p>
    <w:p>
      <w:r>
        <w:rPr>
          <w:rFonts w:ascii="Arial" w:cs="Arial" w:eastAsia="Arial" w:hAnsi="Arial"/>
          <w:sz w:val="24"/>
          <w:szCs w:val="24"/>
        </w:rPr>
        <w:t xml:space="preserve">отходов цветных и черных металлов».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ywihceqi1p4vj56ck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dalil.kg/document/54622</w:t>
      </w:r>
    </w:hyperlink>
  </w:p>
  <w:p>
    <w:pPr>
      <w:spacing w:after="0" w:before="40"/>
      <w:jc w:val="center"/>
    </w:pPr>
    <w:hyperlink w:history="1" r:id="rId_enjm7qphx8yqd9ncg7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ywihceqi1p4vj56ck4e" Type="http://schemas.openxmlformats.org/officeDocument/2006/relationships/hyperlink" Target="https://dalil.kg/document/54622" TargetMode="External"/><Relationship Id="rId_enjm7qphx8yqd9ncg7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2026-09-29T23:31:21.415Z</dcterms:created>
  <dcterms:modified xsi:type="dcterms:W3CDTF">2026-09-29T23:31:21.415Z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