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 </w:t>
      </w:r>
      <w:hyperlink w:history="1" r:id="rIdr3wgjv61mt6tqra8q3_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января 2004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августа 2003 года №485             ПОСТАНОВЛЕНИЕ ПРАВИТЕЛЬСТВА КЫРГЫЗСКОЙ РЕСПУБЛИКИ     О внесении изменения в постановление Правительства Кыргызской     Республики от 22 апреля 2003 года </w:t>
      </w:r>
      <w:hyperlink w:history="1" r:id="rIdnujeqco4klidjcwzdj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238</w:t>
        </w:r>
      </w:hyperlink>
      <w:r>
        <w:rPr>
          <w:rFonts w:ascii="Arial" w:cs="Arial" w:eastAsia="Arial" w:hAnsi="Arial"/>
          <w:sz w:val="24"/>
          <w:szCs w:val="24"/>
        </w:rPr>
        <w:t xml:space="preserve"> «О приостановлении    действия постановления Правительства Кыргызской Республики от   27 декабря 2002 года </w:t>
      </w:r>
      <w:hyperlink w:history="1" r:id="rId4qi2yeqe2xp0a4yslpb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885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Положения о порядке     возмещения налога на добавленную стоимость дипломатическим     представительствам, консульским учреждениям иностранных       государств и приравненным к ним представительствам       международных организации, аккредитованным в Кыргызской                  Республике, а также их персоналу»  В целях доработки нормативно-правовой базы, предусматривающей порядокналогообложения    дипломатических    представительств,    консульскихучреждений    иностранных   государств   и    приравненных    к    нимпредставительств   международных   организаций,   аккредитованных    вКыргызской  Республике, а также их персоналу, Правительство КыргызскойРеспублики постановляет:  1. Внести в постановление Правительства Кыргызской Республики от  22апреля  2003  года  </w:t>
      </w:r>
      <w:hyperlink w:history="1" r:id="rId5vmc-gbcekmok00y7rt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238</w:t>
        </w:r>
      </w:hyperlink>
      <w:r>
        <w:rPr>
          <w:rFonts w:ascii="Arial" w:cs="Arial" w:eastAsia="Arial" w:hAnsi="Arial"/>
          <w:sz w:val="24"/>
          <w:szCs w:val="24"/>
        </w:rPr>
        <w:t xml:space="preserve">  «О приостановлении действия  постановленияПравительства Кыргызской Республики от 27 декабря 2002 года </w:t>
      </w:r>
      <w:hyperlink w:history="1" r:id="rId-zb-jaqam10ijwejcgl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885</w:t>
        </w:r>
      </w:hyperlink>
      <w:r>
        <w:rPr>
          <w:rFonts w:ascii="Arial" w:cs="Arial" w:eastAsia="Arial" w:hAnsi="Arial"/>
          <w:sz w:val="24"/>
          <w:szCs w:val="24"/>
        </w:rPr>
        <w:t xml:space="preserve">  «Обутверждении  Положения  о  порядке возмещения  налога  на  добавленнуюстоимость  дипломатическим представительствам, консульским учрежденияминостранных   государств  и  приравненным  к  ним   представительстваммеждународных организаций, аккредитованным в Кыргызской Республике,  атакже их персоналу» следующее изменение:   в  пункте  1 слова «1 августа 2003 года» заменить словами «1  января2004 года».   2.  Министерству  финансов  Кыргызской Республики  довести  принятоерешение     до     сведения    налогоплательщиков,     дипломатическихпредставительств, консульских учреждений иностранных государств иприравненных  к  ним  представительствам международных  организаций  иобеспечить контроль за выполнением настоящего постановления.   3.   Опубликовать  настоящее  постановление  в  средствах  массовойинформации.  Премьер-министр                                            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v7jw_6gvw8ljlwhl-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dalil.kg/document/54626</w:t>
      </w:r>
    </w:hyperlink>
  </w:p>
  <w:p>
    <w:pPr>
      <w:spacing w:after="0" w:before="40"/>
      <w:jc w:val="center"/>
    </w:pPr>
    <w:hyperlink w:history="1" r:id="rIdkerxo6lbep7tgeisbcb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wgjv61mt6tqra8q3_qp" Type="http://schemas.openxmlformats.org/officeDocument/2006/relationships/hyperlink" Target="https://dalil.kg/document/55029" TargetMode="External"/><Relationship Id="rIdnujeqco4klidjcwzdjbds" Type="http://schemas.openxmlformats.org/officeDocument/2006/relationships/hyperlink" Target="https://dalil.kg/document/54377" TargetMode="External"/><Relationship Id="rId4qi2yeqe2xp0a4yslpbeu" Type="http://schemas.openxmlformats.org/officeDocument/2006/relationships/hyperlink" Target="https://dalil.kg/document/54100" TargetMode="External"/><Relationship Id="rId5vmc-gbcekmok00y7rtjv" Type="http://schemas.openxmlformats.org/officeDocument/2006/relationships/hyperlink" Target="https://dalil.kg/document/54377" TargetMode="External"/><Relationship Id="rId-zb-jaqam10ijwejcgl9m" Type="http://schemas.openxmlformats.org/officeDocument/2006/relationships/hyperlink" Target="https://dalil.kg/document/541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v7jw_6gvw8ljlwhl-za" Type="http://schemas.openxmlformats.org/officeDocument/2006/relationships/hyperlink" Target="https://dalil.kg/document/54626" TargetMode="External"/><Relationship Id="rIdkerxo6lbep7tgeisbcb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2026-09-24T12:07:44.730Z</dcterms:created>
  <dcterms:modified xsi:type="dcterms:W3CDTF">2026-09-24T12:07:44.730Z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