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 </w:t>
      </w:r>
      <w:hyperlink w:history="1" r:id="rIdejp_88jhqviegbrexgkfy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</w:t>
      </w:r>
    </w:p>
    <w:p>
      <w:r>
        <w:rPr>
          <w:rFonts w:ascii="Arial" w:cs="Arial" w:eastAsia="Arial" w:hAnsi="Arial"/>
          <w:sz w:val="24"/>
          <w:szCs w:val="24"/>
        </w:rPr>
        <w:t xml:space="preserve">от 24 июня 2022 года № 335</w:t>
      </w:r>
    </w:p>
    <w:p>
      <w:r>
        <w:rPr>
          <w:rFonts w:ascii="Arial" w:cs="Arial" w:eastAsia="Arial" w:hAnsi="Arial"/>
          <w:sz w:val="24"/>
          <w:szCs w:val="24"/>
        </w:rPr>
        <w:t xml:space="preserve">г. Бишкек, Дом Правительстваот 15 октября 2003 года №645              ПОСТАНОВЛЕНИЕ ПРАВИТЕЛЬСТВА КЫРГЫЗСКОЙ РЕСПУБЛИКИ                    О порядке приема-передачи бесхозяйных     тепловых и электрических сетей на баланс распределительных                     тепловых и электрических компаний                                      В   целях  упорядочения  процесса  приема-передачи  бесхозяйных   инеобслуживаемых  тепловых  и электрических сетей  на  баланс  открытыхакционерных   обществ  «Северэлектро»,  «Востокэлектро»,  «Ошэлектро»,«Джалал-Абадэлектро»  и  «Бишкектеплосеть»  Правительство   КыргызскойРеспублики постановляет:   1.  Государственному комитету Кыргызской Республики  по  управлениюгосударственным имуществом и привлечению прямых инвестиций  в  течение2003  и  2004  годов инициировать в установленном порядке передачу  набаланс  открытых  акционерных обществ «Северэлектро», «Востокэлектро»,«Ошэлектро»,  «Джалал-Абадэлектро»,  «Бишкектеплосеть»  бесхозяйных  инеобслуживаемых электрических и тепловых сетей, находящихся на балансебюджетных  организаций, за исключением электрических сетей Пограничнойслужбы Кыргызской Республики.   2.  Государственному  агентству  по  энергетике  при  ПравительствеКыргызской  Республики  совместно с рабочими  комиссиями  по  передачеэлектрических и тепловых сетей один раз в полгода составлять  переченьбесхозяйных   электрических  и  тепловых   сетей   и   необслуживаемыхэлектрических  и  тепловых  сетей, находящихся  на  балансе  бюджетныхорганизаций,  в  разрезе  областей и  местных  самоуправлений  городовБишкек  и Ош, и представлять на утверждение в Государственный  комитетКыргызской  Республики  по  управлению  государственным  имуществом  ипривлечению прямых инвестиций, с определением сумм затрат на покрытие,расходов распределительных компаний по их приему.   3.   Министерству  финансов  Кыргызской  республики   совместно   сГосударственным агентством по энергетике при Правительстве  КыргызскойРеспублики  внести  в  республиканский бюджет  2004  года  средства  напокрытие   расходов   открытых  акционерных  обществ   «Северэлектро»,«Востокэлектро»,  «Ошэлектро», «Джалал-Абадэлектро», «Бишкектеплосеть»при  приеме на баланс необслуживаемых электрических и тепловых  сетей,находящихся на балансе бюджетных организаций.   4.  Абзац  восьмой  подпункта «в» пункта  3  Программы  обеспеченияжизнедеятельности и перспективы социально-экономического развития пгт.Ак-Булак   Иссык-Кульской  области  на  1997-2000   годы,   одобреннойпостановлением Правительства Кыргызской Республики от  16  марта  1998года  №  132  «О  ходе  выполнения принятых Правительством  КыргызскойРеспублики   постановлений   по   обеспечению   жизнедеятельности    иперспективе социально-экономического развития малых городов и поселковгородского типа Кыргызской Республики», исключить.   5.  Признать  утратившим  силу пункт 8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ПравительстваКыргызской Республики от 3 сентября 2001 года № 514 «О ходе выполненияпостановления Правительства Кыргызской Республики от 3 мая 2001 года №209  «О  мерах по подготовке отраслей экономики и населения КыргызскойРеспублики к осенне-зимнему периоду 2001/2002 года».   6.  Контроль  за исполнением настоящего постановления возложить  наотдел  топливно-энергетического комплекса  и  горнодобывающей  отраслиАппарата Премьер-министра Кыргызской Республики.       Премьер-министр          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mlpinze9bbbod3hcl4o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dalil.kg/document/54787</w:t>
      </w:r>
    </w:hyperlink>
  </w:p>
  <w:p>
    <w:pPr>
      <w:spacing w:after="0" w:before="40"/>
      <w:jc w:val="center"/>
    </w:pPr>
    <w:hyperlink w:history="1" r:id="rIdcum43teui2uxlhe2uajb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jp_88jhqviegbrexgkfy" Type="http://schemas.openxmlformats.org/officeDocument/2006/relationships/hyperlink" Target="https://dalil.kg/document/15926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mlpinze9bbbod3hcl4o7" Type="http://schemas.openxmlformats.org/officeDocument/2006/relationships/hyperlink" Target="https://dalil.kg/document/54787" TargetMode="External"/><Relationship Id="rIdcum43teui2uxlhe2uajb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2026-09-24T18:07:20.317Z</dcterms:created>
  <dcterms:modified xsi:type="dcterms:W3CDTF">2026-09-24T18:07:20.317Z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