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4sjut5wcfxc7on3sfg0b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12 ноября 2003 года № 713             ПОСТАНОВЛЕНИЕ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2004 год"    Правительство Кыргызской Республики постановляет:  1.  Согласиться с проектом Закона Кыргызской Республики  "О  базовыхставках   земельного   налога  за  пользование   сельскохозяйственнымиугодьями,  приусадебными  и  дачными  земельными  участками,   земляминаселенных пунктов и несельскохозяйственного назначения на 2004 год".  2.  Направить указанный законопроект на рассмотрение Жогорку  КенешаКыргызской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с предоставлением ему права вносить поправки  поконсультации с Премьер-министром Кыргызской Республики.    Премьер-министр                                         Н.Танаев                                                                  Проект                        ЗАКОН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2004 год    Статья 1.    Утвердить   базовые   ставки  земельного   налога   за   пользованиесельскохозяйственными угодьями:-----------------------------------------------------------------------|     Наименование областей    |   Ставки земельного налога (сом/га)  ||            и районов         |--------------------------------------||                              |пашня | пашня  |много-|сеноко-|пастби-||                              |ороша-|богарная|летние|сы     |ща     ||                              |емая  |        |насаж-|       |       ||                              |      |        |дения |       |       ||------------------------------|------|--------|------|-------|-------||Кыргызская Республика         | 315,0|  54,0  | 172,0|  23,9 |   6,6 ||(в среднем)                   |      |        |      |       |       ||Баткенская область            | 270,0|  41,3  | 149,0|  24,4 |   9,2 ||(в среднем)                   |      |        |      |       |       ||Баткенский район              | 268,0|  41,3  | 149,0|    -  |   7,7 ||Ляйлякский район              | 268,0|  41,3  | 149  |  24,3 |   7,7 ||Кадамжайский район            | 275,0|  41,3  | 150,0|  24,4 |  12,7 ||Джалал-Абадская область       | 358,0|  40,9  | 207,0|  21,8 |   9,1 ||(в среднем)                   |      |        |      |       |       ||Ак-Сыйский район              | 306,0|  56,7  | 193,0|  15,9 |  13,6 ||Ала-Букинский район           | 306,0|  41,3  | 204,0|  22,5 |   9,9 ||Базар-Коргонский район        | 414,0|  41,3  | 220,0|  30,9 |  15,4 ||Ноокенский район              | 453,0|  41,3  | 193,0|  24,4 |  15,4 ||Сузакский район               | 414,0|  41,3  | 220,0|  30,9 |  15,4 ||Тогуз-Тороуский район         | 223,0|  62,3  |    - |  33,0 |  12,9 ||Токтогульский район           | 239,0|  62,3  | 201,0|  30,4 |  12,9 ||Чаткальский район             | 194,0|  62,3  |    - |  26,5 |  12,9 ||Иссык-Кульская область        | 318,0|  83,0  | 173,0|  23,0 |   8,1 ||(в среднем)                   |      |        |      |       |       ||Ак-Суйский район              | 373,0|  87,5  | 173,0|  30,4 |  10,6 ||Джеты-Огузский район          | 305,0|  74,9  | 168,0|  23,8 |   7,7 ||Иссык-Кульский район          | 280,0|  68,6  | 155,0|  23,8 |   7,7 ||Тонский район                 | 236,0|  39,2  | 119,0|  20,4 |   7,1 ||Тюпский район                 | 379,0|  87,5  | 174,0|  29,1 |  15,0 ||Нарынская область (в среднем) | 196,0|  50,3  |    - |  23,6 |   4,8 ||Ак-Талинский район            | 205,0|  37,0  |    - |  25,1 |   4,5 ||Ат-Башинский район            | 191,0|  54,3  |    - |  21,7 |   4,5 ||Джумгальский район            | 196,0|  37,0  |    - |  25,1 |   4,5 ||Кочкорский район              | 215,0|  37,0  |    - |  25,1 |   4,5 ||Нарынский район               | 196,0|  54,3  |    - |  21,1 |   5,3 ||Ошская область (в среднем)    | 343,0|  44,0  | 156,0|  27,6 |   8,2 ||Алайский район                | 232,0|  62,3  |    - |  27,7 |   7,7 ||Араванский район              | 436,0|  41,3  | 226,0|  15,2 |  12,7 ||Кара-Кульджинский район       | 239,0|  62,3  | 117,0|  30,9 |  10,4 ||Кара-Суйский район            | 453,0|  41,3  | 246,0|  27,9 |  13,0 ||Ноокатский район              | 413,0|  62,3  | 233,0|  27,8 |  12,7 ||Узгенский район               | 413,0|  62,3  | 235,0|  33,7 |  13,9 ||Чон-Алайский район            | 183,0|    -   |    - |  21,1 |   7,7 ||Таласская область (в среднем) | 322,0|  46,4  | 165,0|  11,0 |   5,2 ||Бакай-Атинский район          | 318,0|  52,5  | 164,0|    -  |   7,4 ||Кара-Бууринский район         | 350,0|  36,4  | 165,0|  11,2 |   4,8 ||Манасский район               | 331,0|  36,4  | 166,0|  11,2 |   4,8 ||Таласский район               | 297,0|  52,5  | 164,0|  11,0 |   4,8 ||Чуйская область (в среднем)   | 370,0|  61,4  | 199,0|  26,3 |   9,3 ||Аламудунский район            | 400,0|  56,5  | 209,0|  23,1 |  10,8 ||Жайылский район               |    - |    -   |    - |    -  |    -  ||а) Чуйская зона               | 329,0|  67,9  | 213,0|  20,4 |  10,8 ||б) Суусамырская зона          | 189,0|  34,5  |    - |  11,3 |  10,0 ||Иссык-Атинский район          | 400,0|  74,2  | 213,0|  29,7 |  10,8 ||Кеминский район               | 354,0|  80,5  | 211,0|  29,7 |  10,8 ||Московский район              | 392,0|  67,2  | 215,0|  29,7 |   7,8 ||Панфиловский район            | 362,0|  67,2  | 215,0|  23,1 |   7,8 ||Сокулукский район             | 407,0|  67,2  | 211,0|  13,9 |   7,8 ||Чуйский район                 | 400,0|  74,9  | 211,0|  32,4 |  10,8 |-----------------------------------------------------------------------  В  пределах  общей  суммы земельного налога,  рассчитанной  на  базеутвержденной базовой ставки для района, предоставить районным  кенешамправо  устанавливать  дифференцированные ставки земельного  налога  запользование  сельскохозяйственными угодьями по  представлению  аильныхкенешей   и   районных   управлений  Государственного   агентства   порегистрации прав на недвижимое имущество при Правительстве  КыргызскойРеспублики с учетом баллов бонитета почв, в пределах ниже или выше  30процентов от базовой ставки, установленной для данного района.  Плательщиками  земельного  налога  являются  собственники  земельныхучастков  и  землепользователи согласно статье 175 Налогового  кодексаКыргызской Республики.  Плательщиками  земельного налога за пользование пастбищами  являютсяфизические  и  юридические лица, права которых  на  земельный  участокудостоверены соответствующим договором об аренде пастбищ.  Земельный  налог  за  пользование сельскохозяйственными  угодьями  вгородах  и  населенных пунктах устанавливается по ставкам, применяемымдля близлежащих административных районов.    Статья 2.    Ставки земельного налога за пользование водоемами устанавливаются поставкам  применяемым  для  богарной  пашни  данного  района.   Земли,орошаемые насосными станциями, облагаются налогом как богарные.    Статья 3.    Для   сельскохозяйственных  угодий  населенных  пунктов,  отнесенныхЗаконодательным  собранием  Жогорку  Кенеша  Кыргызской  Республики  квысокогорным и отдаленным, при уплате земельного налога за пользованиесельскохозяйственными угодьями устанавливаются  льготы  в  размере  50процентов от базовой ставки земельного налога для данного района.    Статья 4.    Утвердить  ставки земельного налога за пользование  приусадебными  идачными земельными участками:-----------------------------------------------------------------------|                   Населенные пункты                    |   Ставки   ||                                                        | земельного ||                                                        |   налога   ||                                                        | (сом/кв.м) ||--------------------------------------------------------|------------||Города: Бишкек, Токмок, Кара-Балта, Ош, Джалал-Абад,    |    0,16    ||Каракол, Талас, Чолпон-Ата                              |            ||Остальные города и поселки                              |    0,08    ||Сельские населенные пункты                              |    0,04    |-----------------------------------------------------------------------       Статья 5.    Утвердить  базовые ставки земельного налога за использование  земельнаселенных пунктов и земель несельскохозяйственного назначения: -----------------------------------------------------------------------|   Название    |     Базовые ставки для земель населенных пунктов    ||   регионов    |   с численностью населения в тыс. чел. (сом/кв.м)   ||               |-----------------------------------------------------||               |До 5|5,1-10|10,1-20|20,1-50|50,1-|100,1-|250,1-|Более||               |    |      |       |       |100  |250   |500   |500,1||---------------|----|------|-------|-------|-----|------|------|-----||Баткенская     |0,31| 0,45 |  0,51 |  0,56 | 0,57|      |      |     ||область        |    |      |       |       |     |      |      |     ||Джалал-Абадская|0,41| 0,53 |  0,60 |  0,65 | 0,70|      |      |     ||область        |    |      |       |       |     |      |      |     ||Иссык-Кульская |0,41| 0,53 |  0,60 |  0,65 | 0,7 |      |      |     ||область        |    |      |       |       |     |      |      |     ||Нарынская      |0,34| 0,47 |  0,53 |  0,58 | 0,59|      |      |     ||область        |    |      |       |       |     |      |      |     ||Ошская область |0,44| 0,53 |  0,60 |  0,65 | 0,75| 0,81 | 0,85 |     ||Таласская      |0,37| 0,51 |  0,58 |  0,62 |     |      |      |     ||область        |    |      |       |       |     |      |      |     ||Чуйская область|0,41| 0,54 |  0,60 |  0,65 | 0,75| 0,81 |      | 0,98||и город Бишкек |    |      |       |       |     |      |      |     |-----------------------------------------------------------------------       Статья 6.    Для   земель  несельскохозяйственного  назначения,  находящихся  внеграницы  населенных пунктов, применяются ставки для земель  населенныхпунктов  численностью  от  5,1  до 10 тысяч  человек  соответствующегорайона.    Статья 7.    Базовые  ставки земельного налога за пользование землями  населенныхпунктов   и  несельскохозяйственного  назначения  дифференцируются   сприменением соответствующих коэффициентов воздействия на экологическуюобстановку и функционального назначения.  Местными   кенешами  устанавливается  коэффициент   для   экономико-планировочных  зон  (К1)  в  зависимости  от  особенностей  экономико-планировочных зон населенных пунктов, как отношение комплексной оценкитерритории зоны к общей средневзвешенной оценке по населенному пункту.    Статья 8.    Для  дифференцирования  земельного  налога  за  пользование  земляминаселенных  пунктов  и несельскохозяйственного назначения  применяютсякоэффициенты  экологической  оценки (К2) и функционального  назначения(К3).  Установить:  1) коэффициент экологической оценки:  а)   К2   =   2   для   земельных  участков,   предоставленных   подавтозаправочные станции;  б) К2 = 1,5 для земельных участков, предоставленных:  -   предприятиям  автосервиса  (станции  технического  обслуживания,авторемонтные мастерские, авто мойки, станции вулканизации);  - предприятиям общественного питания, торговли;  -   субъектам  сферы  услуг  (сауны,  бани,  химчистки,  покрасочныемастерские);  - мини-рынкам, рынкам, в т.ч. скотные, торгово-рыночные комплексы;  2) коэффициент функционального назначения (К3):  для земельных участков, предоставленных под:  -   магазины,  киоски,  ларьки  и  другие  учреждения   торговли   взависимости от торговой площади:-----------------------------------------------------------------------|Торговая площадь (кв.м)     |До-10|10,1-20|20,1-35|35,1-50|Свыше 50,1||----------------------------|-----|-------|-------|-------|----------||Коэффициент                 |  15 |   11  |   7   |   5   |    4     |-----------------------------------------------------------------------     - мини-рынки, рынки, торгово-рыночные комплексы - 5;  - скотные, фуражные рынки - 3;  - предприятия общественного питания, гостиницы - 2;  - банки, ломбарды, обменные пункты - 5;  - игорные заведения (казино, ночные клубы) - 4;  - офисы, бизнес-центры, биржи - 2,5;  - автозаправочные станции - 5;  - сельские нефтебазы - 1,5;  - автостоянки, предприятия автосервиса - 3;  - сооружения рекламы - 50;  -   административные  здания  предприятий  транспорта:  аэровокзалы,автовокзалы, автостанции, железнодорожные вокзалы - 0,9;  - служебно-техническая территория (административные здания, служебно-технические   здания,   сооружения,   складские   помещения   и   др.)автотранспортных предприятий, автобаз, автогаражей - 0,7;  -   предприятия   промышленные,  транспортные  (служебно-техническиездания, сооружения грузовых терминалов, морских портов), строительные,связи и энергетики - 0,5;  -  предприятия  горнопромышленные, грузовые станции железнодорожноготранспорта,  санитарно-защитные  зоны предприятий  железнодорожного  ивоздушного транспорта - 0,3;  - разрабатываемые месторождения, карьеры, шахты, разрезы, золоотвалы- 0,05;  -   геологоразведочные,   проектно-изыскательские,   разведочные   иисследовательские работы - 0,005;  - воздушные линии связи и электропередачи - 0,01;  -  коммерческие  учреждения науки (учебные  заведения),  образования(школы,   детские  сады),  здравоохранения,  культуры,   физкультурно-спортивные - 0,3;  -  сельскохозяйственные производственные здания  (гаражи,  ремонтныемастерские,       зернотоки,       зерноочистительные       комплексы,овощекартофелехранилища, строительные и хозяйственные дворы  и  другиеобъекты  сельскохозяйственного  назначения),  расположенные  в   чертенаселенных пунктов 0,2.  Сумма  ежегодного  налога  (Н)  для  конкретного  собственника   илиземлепользователя определяется по формуле:    Н = С х S х К1 х К2 х К3 (сомов), где:    С - ставка земельного налога (сомов/кв.м);  S - площадь участка в кв.м;  К - коэффициенты.    Статья 9.    Порядок   и   сроки   уплаты  земельного   налога   за   пользованиесельскохозяйственными  угодьями, приусадебными  и  дачными  земельнымиучастками,   землями   населенных  пунктов  и  несельскохозяйственногоназначения определяются в соответствии с Налоговым кодексом КыргызскойРеспублики.    Статья 10.    Предоставить  право местным кенешам устанавливать дифференцированныенормативы  отчислений  в местные бюджеты по средствам,  поступившим  ввиде земельного налога.    Статья 11.    Настоящий Закон вступает в силу с 1 января 2004 года.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cqeqi00v7rtpmjgylihj">
      <w:r>
        <w:rPr>
          <w:rFonts w:ascii="Arial" w:cs="Arial" w:eastAsia="Arial" w:hAnsi="Arial"/>
          <w:color w:val="132D3F"/>
          <w:sz w:val="16"/>
          <w:szCs w:val="16"/>
          <w:u w:val="single"/>
        </w:rPr>
        <w:t xml:space="preserve">dalil.kg/document/54855</w:t>
      </w:r>
    </w:hyperlink>
  </w:p>
  <w:p>
    <w:pPr>
      <w:spacing w:after="0" w:before="40"/>
      <w:jc w:val="center"/>
    </w:pPr>
    <w:hyperlink w:history="1" r:id="rIdwnoqietagc3vs6qcunck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sjut5wcfxc7on3sfg0bc"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cqeqi00v7rtpmjgylihj" Type="http://schemas.openxmlformats.org/officeDocument/2006/relationships/hyperlink" Target="https://dalil.kg/document/54855" TargetMode="External"/><Relationship Id="rIdwnoqietagc3vs6qcunck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2026-09-24T06:21:04.282Z</dcterms:created>
  <dcterms:modified xsi:type="dcterms:W3CDTF">2026-09-24T06:21:04.282Z</dcterms:modified>
</cp:coreProperties>
</file>

<file path=docProps/custom.xml><?xml version="1.0" encoding="utf-8"?>
<Properties xmlns="http://schemas.openxmlformats.org/officeDocument/2006/custom-properties" xmlns:vt="http://schemas.openxmlformats.org/officeDocument/2006/docPropsVTypes"/>
</file>