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uzyeomd31anuklfnvtt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декабря 2003 года N 776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В   соответствии  с  пунктом  3  статьи  65  </w:t>
      </w:r>
      <w:hyperlink w:history="1" r:id="rIdbfyav3vc2t71tkklczh9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  внесенииизменений  в  Налоговый </w:t>
      </w:r>
      <w:hyperlink w:history="1" r:id="rIdvneeb8xm_9tcr-fuxfep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инициированнымдепутатами   Законодательного  собрания  Жогорку   Кенеша   КыргызскойРеспублики   Султановым  М.А.  и  Каниметовым   Ж.К.,   на   основанииприлагаемого заключения.  2.  Направить  настоящее  постановление в Жогорку  Кенеш  КыргызскойРеспублики.    Премьер-министр                                          Н.Танаев      от 12 декабря 2003 года N 17-3/392                     Законодательное собрание Жогорку                     Кенеша Кыргызской Республики                                ЗАКЛЮЧЕНИЕ                на проект Закона Кыргызской Республики               "О внесении изменений в Налоговый кодекс                        Кыргызской Республики"    Правительство   Кыргызской  Республики,  рассмотрев  проект   ЗаконаКыргызской  Республики  "О  внесении  изменений  в  Налоговый   кодексКыргызской  Республики",  инициированный  депутатами  Законодательногособрания  Жогорку  Кенеша  Кыргызской  Республики  Султановым  М.А.  иКаниметовым  Ж.К.,  и руководствуясь пунктом 3 статьи  65  КонституцииКыргызской  Республики, считает его принятие целесообразным  с  учетомследующего замечания.  С 1 января 2002 года в республике введен новый вид налога - налог напроценты, выплачиваемые физическим лицам (статья 90 Налогового кодексаКыргызской  Республики). Согласно этому Закону налогом  в  размере  10процентов годовых облагаются доходы, полученные физическими лицами  отпроцентов  по  депозитным  вкладам и ценным бумагам,  включая  векселя(кроме  дивидендов,  полученных по акциям  на  формирование  уставногокапитала акционерных обществ).  Однако  проведенный  анализ  показывает,  что  применение  указаннойстатьи   нормативного  акта  негативно  сказывается  на   формированииресурсов банков, направляемых на развитие производственного потенциалареспублики.  Основными вкладчиками денег на депозитные счета банков, как правило,являются  пенсионеры и основная масса малообеспеченных слоев населения(работники  бюджетной  сферы  - учителя,  медработники,  преподавателивысшей  школы, государственные служащие и др.), для которых  доход  отпроцентов  по  вкладам  является немаловажным источником  формированиябюджета  семьи.  По  своей сути налог на проценты является  социальнымналогом, взимаемым с малообеспеченных слоев населения республики,  таккак  лица,  получающие значительные суммы доходов,  не  вносят  их  надепозитные счета, а вкладывают в производственный оборот.  На  основании  вышеизложенного Правительство  Кыргызской  Республикисчитает  целесообразным полностью исключить статью  90  из  Налоговогокодекса  Кыргызской  Республики. В связи с чем,  предлагаем  статью  1проекта Закона изложить в следующей редакции:  "1.  Статью  90 "Ставки налога на проценты и дивиденды  у  источникавыплат" исключить".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9aph3ng2qpmbihzv0sx">
      <w:r>
        <w:rPr>
          <w:rFonts w:ascii="Arial" w:cs="Arial" w:eastAsia="Arial" w:hAnsi="Arial"/>
          <w:color w:val="132D3F"/>
          <w:sz w:val="16"/>
          <w:szCs w:val="16"/>
          <w:u w:val="single"/>
        </w:rPr>
        <w:t xml:space="preserve">dalil.kg/document/54919</w:t>
      </w:r>
    </w:hyperlink>
  </w:p>
  <w:p>
    <w:pPr>
      <w:spacing w:after="0" w:before="40"/>
      <w:jc w:val="center"/>
    </w:pPr>
    <w:hyperlink w:history="1" r:id="rIdd3ozsdhxfm14em9bgxq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yeomd31anuklfnvtt6" Type="http://schemas.openxmlformats.org/officeDocument/2006/relationships/hyperlink" Target="https://dalil.kg/document/159126" TargetMode="External"/><Relationship Id="rIdbfyav3vc2t71tkklczh9u" Type="http://schemas.openxmlformats.org/officeDocument/2006/relationships/hyperlink" Target="https://dalil.kg/document/1" TargetMode="External"/><Relationship Id="rIdvneeb8xm_9tcr-fuxfepm"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9aph3ng2qpmbihzv0sx" Type="http://schemas.openxmlformats.org/officeDocument/2006/relationships/hyperlink" Target="https://dalil.kg/document/54919" TargetMode="External"/><Relationship Id="rIdd3ozsdhxfm14em9bgxq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2026-09-23T20:26:12.774Z</dcterms:created>
  <dcterms:modified xsi:type="dcterms:W3CDTF">2026-09-23T20:26:12.774Z</dcterms:modified>
</cp:coreProperties>
</file>

<file path=docProps/custom.xml><?xml version="1.0" encoding="utf-8"?>
<Properties xmlns="http://schemas.openxmlformats.org/officeDocument/2006/custom-properties" xmlns:vt="http://schemas.openxmlformats.org/officeDocument/2006/docPropsVTypes"/>
</file>