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dhunaurw9thi9tz2tf2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26 декабря 2003 года № 795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неналоговых платежах»         В  соответствии  со  статьей 64 </w:t>
      </w:r>
      <w:hyperlink w:history="1" r:id="rId-bbnzjfxlv9sahl5t2il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6zjtet2xw97iarmcdzrs6">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внесенииизменении  и  дополнении в Закон Кыргызской Республики «О  неналоговыхплатежах».      2.  Направить  данный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рассмотренииуказанного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5oyjvsojcctugg7i9uls">
      <w:r>
        <w:rPr>
          <w:rFonts w:ascii="Arial" w:cs="Arial" w:eastAsia="Arial" w:hAnsi="Arial"/>
          <w:color w:val="132D3F"/>
          <w:sz w:val="16"/>
          <w:szCs w:val="16"/>
          <w:u w:val="single"/>
        </w:rPr>
        <w:t xml:space="preserve">dalil.kg/document/54939</w:t>
      </w:r>
    </w:hyperlink>
  </w:p>
  <w:p>
    <w:pPr>
      <w:spacing w:after="0" w:before="40"/>
      <w:jc w:val="center"/>
    </w:pPr>
    <w:hyperlink w:history="1" r:id="rIdovkkgdp1ecf5kkj2ljiq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unaurw9thi9tz2tf2wb" Type="http://schemas.openxmlformats.org/officeDocument/2006/relationships/hyperlink" Target="https://dalil.kg/document/56365" TargetMode="External"/><Relationship Id="rId-bbnzjfxlv9sahl5t2ilr" Type="http://schemas.openxmlformats.org/officeDocument/2006/relationships/hyperlink" Target="https://dalil.kg/document/1" TargetMode="External"/><Relationship Id="rId6zjtet2xw97iarmcdzrs6" Type="http://schemas.openxmlformats.org/officeDocument/2006/relationships/hyperlink" Target="https://dalil.kg/document/2663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5oyjvsojcctugg7i9uls" Type="http://schemas.openxmlformats.org/officeDocument/2006/relationships/hyperlink" Target="https://dalil.kg/document/54939" TargetMode="External"/><Relationship Id="rIdovkkgdp1ecf5kkj2ljiq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2026-09-24T12:47:23.121Z</dcterms:created>
  <dcterms:modified xsi:type="dcterms:W3CDTF">2026-09-24T12:47:23.121Z</dcterms:modified>
</cp:coreProperties>
</file>

<file path=docProps/custom.xml><?xml version="1.0" encoding="utf-8"?>
<Properties xmlns="http://schemas.openxmlformats.org/officeDocument/2006/custom-properties" xmlns:vt="http://schemas.openxmlformats.org/officeDocument/2006/docPropsVTypes"/>
</file>