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fqf2m6m93c2j1fsekr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г.Бишкек, Дом ПравительстваОт 30 декабря 2003 года №827           ПОСТАНОВЛЕНИЕ ПРАВИТЕЛЬСТВА КЫРГЫЗСКОЙ РЕСПУБЛИКИ   О внесении  изменений  и  дополнений в постановление ПравительстваКыргызской  Республики от 19 марта 2001 года </w:t>
      </w:r>
      <w:hyperlink w:history="1" r:id="rIdiooudt5vjnzhcyqxzi-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№108</w:t>
        </w:r>
      </w:hyperlink>
      <w:r>
        <w:rPr>
          <w:rFonts w:ascii="Arial" w:cs="Arial" w:eastAsia="Arial" w:hAnsi="Arial"/>
          <w:sz w:val="24"/>
          <w:szCs w:val="24"/>
        </w:rPr>
        <w:t xml:space="preserve">  «О  Государственнойкомиссии  при  Правительстве  Кыргызской Республики  по  рынку  ценных                               бумаг»      В         целях       приведения       решений        ПравительстваКыргызской  Республики   в   соответствие   с    Законом    КыргызскойРеспублики      «Об   акционерных       обществах»       ПравительствоКыргызской      Республики постановляет:      1.   Внести   в   </w:t>
      </w:r>
      <w:hyperlink w:history="1" r:id="rIdbbzcfdb5iolvzwvnm7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Государственной   комиссии   приПравительстве   Кыргызской  Республики   по   рынку   ценных   бумаг,утвержденное постановлением Правительства Кыргызской Республики от 19марта  2001  года </w:t>
      </w:r>
      <w:hyperlink w:history="1" r:id="rId1dpda0_umz_edi1mde4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Государственной комиссии при ПравительствеКыргызской  Республики по рынку ценных бумаг», следующие изменения  идополнения:    - абзац  первый  пункта   18  изложить   в   следующей   редакции:«Государственная комиссия взимает единовременный комиссионный сбор загосударственную регистрацию:»;      - дополнить абзацами вторым - одиннадцатым следующего содержания:   «-   учредительных  выпусков  акций  в  размере  0,5  процента  отуставного капитала;   -  дополнительных выпусков ценных бумаг в размере 0,5 процента  отобъема  выпуска ценных бумаг, указанного в решении эмитента о выпускеценных бумаг;   -   выпусков   иных  ценных  бумаг  в  размере  0,5  процента   отноминальной стоимости выпуска ценных бумаг;   -  выпусков  долговых ценных бумаг эмитентов, прошедших  процедурулистинга  на  фондовых биржах, в размере 0,2 процента от  номинальнойстоимости выпуска ценных бумаг.      Государственная комиссия взимает единовременный комиссионный сбор вразмере   десятикратной  минимальной  месячной  заработной  платы   загосударственную перерегистрацию:   - уменьшения количества обращаемых акции общества;   - конвертации привилегированных акции в простые;   - конвертации иных ценных бумаг в акции;   - при консолидации или дроблении акций.   Единовременный  комиссионный  сбор за государственную  регистрацию,перерегистрацию выпусков ценных бумаг иностранных эмитентов  взимаетсяГосударственной   комиссией  в  размерах,    установленных   настоящимпунктом.»;      -  абзацы второй и третий пункта 18 считать соответственно абзацамидвенадцатым и тринадцатым.      2.  Контроль  за выполнением настоящего постановления возложить, науправление   экономики,  инвестиций  и  государственной  собственностиАппарата Премьер-министра Кыргызской Республики.              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pc3fltv2dstfwic7h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dalil.kg/document/54971</w:t>
      </w:r>
    </w:hyperlink>
  </w:p>
  <w:p>
    <w:pPr>
      <w:spacing w:after="0" w:before="40"/>
      <w:jc w:val="center"/>
    </w:pPr>
    <w:hyperlink w:history="1" r:id="rIdclbwsp9ul__x8ojgnk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qf2m6m93c2j1fsekrm5" Type="http://schemas.openxmlformats.org/officeDocument/2006/relationships/hyperlink" Target="https://dalil.kg/document/56686" TargetMode="External"/><Relationship Id="rIdiooudt5vjnzhcyqxzi-1f" Type="http://schemas.openxmlformats.org/officeDocument/2006/relationships/hyperlink" Target="https://dalil.kg/document/7964" TargetMode="External"/><Relationship Id="rIdbbzcfdb5iolvzwvnm7ngk" Type="http://schemas.openxmlformats.org/officeDocument/2006/relationships/hyperlink" Target="https://dalil.kg/document/7965" TargetMode="External"/><Relationship Id="rId1dpda0_umz_edi1mde4ax" Type="http://schemas.openxmlformats.org/officeDocument/2006/relationships/hyperlink" Target="https://dalil.kg/document/7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pc3fltv2dstfwic7hrp" Type="http://schemas.openxmlformats.org/officeDocument/2006/relationships/hyperlink" Target="https://dalil.kg/document/54971" TargetMode="External"/><Relationship Id="rIdclbwsp9ul__x8ojgnkf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2026-09-25T16:19:39.787Z</dcterms:created>
  <dcterms:modified xsi:type="dcterms:W3CDTF">2026-09-25T16:19:39.787Z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