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ТОКМОКСКОГО ГОРОДСКОГО КЕНЕШ</w:t>
      </w:r>
    </w:p>
    <w:p>
      <w:pPr>
        <w:spacing w:after="480" w:before="200"/>
        <w:jc w:val="center"/>
      </w:pPr>
      <w:r>
        <w:rPr>
          <w:rFonts w:ascii="Arial" w:cs="Arial" w:eastAsia="Arial" w:hAnsi="Arial"/>
          <w:b/>
          <w:bCs/>
          <w:sz w:val="28"/>
          <w:szCs w:val="28"/>
        </w:rPr>
        <w:t xml:space="preserve">ПОСТАНОВЛЕНИЕ</w:t>
      </w:r>
    </w:p>
    <w:p>
      <w:pPr>
        <w:spacing w:after="120"/>
        <w:jc w:val="both"/>
      </w:pPr>
      <w:r>
        <w:rPr>
          <w:rFonts w:ascii="Arial" w:cs="Arial" w:eastAsia="Arial" w:hAnsi="Arial"/>
          <w:sz w:val="24"/>
          <w:szCs w:val="24"/>
        </w:rPr>
        <w:t xml:space="preserve">VII ОЧЕРЕДНАЯ СЕССИЯ ТОКМОКСКОГО ГОРОДСКОГО КЕНЕША V СОЗЫВА</w:t>
      </w:r>
    </w:p>
    <w:p>
      <w:pPr>
        <w:spacing w:after="120"/>
        <w:jc w:val="both"/>
      </w:pPr>
      <w:r>
        <w:rPr>
          <w:rFonts w:ascii="Arial" w:cs="Arial" w:eastAsia="Arial" w:hAnsi="Arial"/>
          <w:sz w:val="24"/>
          <w:szCs w:val="24"/>
        </w:rPr>
        <w:t xml:space="preserve">от 20</w:t>
      </w:r>
      <w:r>
        <w:rPr>
          <w:rFonts w:ascii="Arial" w:cs="Arial" w:eastAsia="Arial" w:hAnsi="Arial"/>
          <w:sz w:val="24"/>
          <w:szCs w:val="24"/>
        </w:rPr>
        <w:t xml:space="preserve">21</w:t>
      </w:r>
      <w:r>
        <w:rPr>
          <w:rFonts w:ascii="Arial" w:cs="Arial" w:eastAsia="Arial" w:hAnsi="Arial"/>
          <w:sz w:val="24"/>
          <w:szCs w:val="24"/>
        </w:rPr>
        <w:t xml:space="preserve"> года </w:t>
      </w:r>
      <w:r>
        <w:rPr>
          <w:rFonts w:ascii="Arial" w:cs="Arial" w:eastAsia="Arial" w:hAnsi="Arial"/>
          <w:sz w:val="24"/>
          <w:szCs w:val="24"/>
        </w:rPr>
        <w:t xml:space="preserve">10</w:t>
      </w:r>
      <w:r>
        <w:rPr>
          <w:rFonts w:ascii="Arial" w:cs="Arial" w:eastAsia="Arial" w:hAnsi="Arial"/>
          <w:sz w:val="24"/>
          <w:szCs w:val="24"/>
        </w:rPr>
        <w:t xml:space="preserve">-декабря №</w:t>
      </w:r>
      <w:r>
        <w:rPr>
          <w:rFonts w:ascii="Arial" w:cs="Arial" w:eastAsia="Arial" w:hAnsi="Arial"/>
          <w:sz w:val="24"/>
          <w:szCs w:val="24"/>
        </w:rPr>
        <w:t xml:space="preserve">21/7-5</w:t>
      </w:r>
    </w:p>
    <w:p>
      <w:pPr>
        <w:spacing w:after="120"/>
        <w:jc w:val="both"/>
      </w:pPr>
      <w:r>
        <w:rPr>
          <w:rFonts w:ascii="Arial" w:cs="Arial" w:eastAsia="Arial" w:hAnsi="Arial"/>
          <w:sz w:val="24"/>
          <w:szCs w:val="24"/>
        </w:rPr>
        <w:t xml:space="preserve">О выделении денежных средств на погашение просроченной задолженности перед Государственным агентством по управлению бюджетными кредитами при Министерстве экономики и финансов Кыргызской Республики по процентам реализуемого проекта “Реабилитация водоснабжения и канализации города Токмок”</w:t>
      </w:r>
    </w:p>
    <w:p>
      <w:pPr>
        <w:spacing w:after="120"/>
        <w:ind w:firstLine="708"/>
        <w:jc w:val="both"/>
      </w:pPr>
      <w:r>
        <w:rPr>
          <w:rFonts w:ascii="Arial" w:cs="Arial" w:eastAsia="Arial" w:hAnsi="Arial"/>
          <w:sz w:val="24"/>
          <w:szCs w:val="24"/>
        </w:rPr>
        <w:t xml:space="preserve">На основании письма мэрии г.Токмок от 17.11.2021 года №1645/1-4, обращения Государственного агентства по управлению бюджетными кредитами при Министерстве экономики и финансов Кыргызской Республики от 08 октября 2021 года №19-04-01/286, протокола заседания постоянной депутатской комиссии  по экономике, бюджету, финансам,  налогам и привлечению инвестиций Токмокского городского кенеша, в соответствии со ст.78,115 Бюджетного Кодекса Кыргызской Республики, а также руководствуясь Законами Кыргызской Республики “</w:t>
      </w:r>
      <w:hyperlink w:history="1" r:id="rIdiuyfwcllbpepu8dbt0dxe">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bkxppkq0nbbp4jzm0qwrh">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Токмокский городской кенеш,</w:t>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1.Дать согласие:</w:t>
      </w:r>
    </w:p>
    <w:p>
      <w:pPr>
        <w:spacing w:after="120"/>
        <w:jc w:val="both"/>
      </w:pPr>
      <w:r>
        <w:rPr>
          <w:rFonts w:ascii="Arial" w:cs="Arial" w:eastAsia="Arial" w:hAnsi="Arial"/>
          <w:sz w:val="24"/>
          <w:szCs w:val="24"/>
        </w:rPr>
        <w:t xml:space="preserve">-на изменение целевых назначений - в связи с неиспользованием бюджетных ассигнований по ст.3111 “Здания и сооружения” в смете расходов УМС г.Токмок, в сумме 6652,2 тыс. сом, ранее предусмотренных за счет свободных остатков на 01.01.2021года, согласно постановлению Токмокского городского кенеша от 22.01.2021 года №306/39-4 на проведение капитального ремонта внутригородских дорог;</w:t>
      </w:r>
    </w:p>
    <w:p>
      <w:pPr>
        <w:spacing w:after="120"/>
        <w:jc w:val="both"/>
      </w:pPr>
      <w:r>
        <w:rPr>
          <w:rFonts w:ascii="Arial" w:cs="Arial" w:eastAsia="Arial" w:hAnsi="Arial"/>
          <w:sz w:val="24"/>
          <w:szCs w:val="24"/>
        </w:rPr>
        <w:t xml:space="preserve">-на передвижку бюджетных ассигнований со ст.3111 “Здания сооружения” (УМС г.Токмок) на статью 2511 «Субсидии нефинансовым государственным предприятиям” в сумме 6652,2 тыс. сом;</w:t>
      </w:r>
    </w:p>
    <w:p>
      <w:pPr>
        <w:spacing w:after="120"/>
        <w:jc w:val="both"/>
      </w:pPr>
      <w:r>
        <w:rPr>
          <w:rFonts w:ascii="Arial" w:cs="Arial" w:eastAsia="Arial" w:hAnsi="Arial"/>
          <w:sz w:val="24"/>
          <w:szCs w:val="24"/>
        </w:rPr>
        <w:t xml:space="preserve">-на выделение денежных средств в сумме 6 652 200 (шесть миллионов шестьсот пятдесять две тысячи двести) сом для погашения просроченной задолженности перед Государственным агентством по управлению бюджетными кредитами при Министерстве финансов Кыргызской Республики по процентам реализуемого проекта “Реабилитация водоснабжения и канализации города Токмок”, по статье 2511 «Субсидии нефинансовым государственным предприятиям”, через МП “Токмок Водоканал”,  за счет свободных остатков местного бюджета города Токмок на 01.01.2021 года.</w:t>
      </w:r>
    </w:p>
    <w:p>
      <w:pPr>
        <w:spacing w:after="120"/>
        <w:jc w:val="both"/>
      </w:pPr>
      <w:r>
        <w:rPr>
          <w:rFonts w:ascii="Arial" w:cs="Arial" w:eastAsia="Arial" w:hAnsi="Arial"/>
          <w:sz w:val="24"/>
          <w:szCs w:val="24"/>
        </w:rPr>
        <w:t xml:space="preserve">2.Начальнику Чуйского финансового управления Министерства экономики и финансов Кыргызской Республики (Жумалиева Г.Т.) произвести расходы и внести соответствующие изменения, согласно пункту 1 настоящего постановления.</w:t>
      </w:r>
    </w:p>
    <w:p>
      <w:pPr>
        <w:spacing w:after="120"/>
        <w:jc w:val="both"/>
      </w:pPr>
      <w:r>
        <w:rPr>
          <w:rFonts w:ascii="Arial" w:cs="Arial" w:eastAsia="Arial" w:hAnsi="Arial"/>
          <w:sz w:val="24"/>
          <w:szCs w:val="24"/>
        </w:rPr>
        <w:t xml:space="preserve">3.Контроль за исполнением настоящего постановления возложить на постоянную депутатскую комиссию Токмокского городского кенеша по экономике, бюджету, финансам,  налогам и привлечению инвестиций.</w:t>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Т.М.Сансызбаев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jaicy-unyow241w3dyrq">
      <w:r>
        <w:rPr>
          <w:rFonts w:ascii="Arial" w:cs="Arial" w:eastAsia="Arial" w:hAnsi="Arial"/>
          <w:color w:val="132D3F"/>
          <w:sz w:val="16"/>
          <w:szCs w:val="16"/>
          <w:u w:val="single"/>
        </w:rPr>
        <w:t xml:space="preserve">dalil.kg/document/550077</w:t>
      </w:r>
    </w:hyperlink>
  </w:p>
  <w:p>
    <w:pPr>
      <w:spacing w:after="0" w:before="40"/>
      <w:jc w:val="center"/>
    </w:pPr>
    <w:hyperlink w:history="1" r:id="rIdtjkqbj0_42iuxcyfig5x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yfwcllbpepu8dbt0dxe" Type="http://schemas.openxmlformats.org/officeDocument/2006/relationships/hyperlink" Target="https://dalil.kg/document/112302" TargetMode="External"/><Relationship Id="rIdbkxppkq0nbbp4jzm0qwrh"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jaicy-unyow241w3dyrq" Type="http://schemas.openxmlformats.org/officeDocument/2006/relationships/hyperlink" Target="https://dalil.kg/document/550077" TargetMode="External"/><Relationship Id="rIdtjkqbj0_42iuxcyfig5x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2026-09-30T20:58:58.009Z</dcterms:created>
  <dcterms:modified xsi:type="dcterms:W3CDTF">2026-09-30T20:58:58.009Z</dcterms:modified>
</cp:coreProperties>
</file>

<file path=docProps/custom.xml><?xml version="1.0" encoding="utf-8"?>
<Properties xmlns="http://schemas.openxmlformats.org/officeDocument/2006/custom-properties" xmlns:vt="http://schemas.openxmlformats.org/officeDocument/2006/docPropsVTypes"/>
</file>