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соответсвии с </w:t>
      </w:r>
      <w:hyperlink w:history="1" r:id="rIdm58r7m004j4vvlbdqbqcg">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w:t>
      </w:r>
      <w:r>
        <w:rPr>
          <w:rFonts w:ascii="Arial" w:cs="Arial" w:eastAsia="Arial" w:hAnsi="Arial"/>
          <w:i/>
          <w:iCs/>
          <w:sz w:val="24"/>
          <w:szCs w:val="24"/>
        </w:rPr>
        <w:t xml:space="preserve"> КР</w:t>
      </w:r>
      <w:r>
        <w:rPr>
          <w:rFonts w:ascii="Arial" w:cs="Arial" w:eastAsia="Arial" w:hAnsi="Arial"/>
          <w:i/>
          <w:iCs/>
          <w:sz w:val="24"/>
          <w:szCs w:val="24"/>
        </w:rPr>
        <w:t xml:space="preserve">                    от 2</w:t>
      </w:r>
      <w:r>
        <w:rPr>
          <w:rFonts w:ascii="Arial" w:cs="Arial" w:eastAsia="Arial" w:hAnsi="Arial"/>
          <w:i/>
          <w:iCs/>
          <w:sz w:val="24"/>
          <w:szCs w:val="24"/>
        </w:rPr>
        <w:t xml:space="preserve">5 марта</w:t>
      </w:r>
      <w:r>
        <w:rPr>
          <w:rFonts w:ascii="Arial" w:cs="Arial" w:eastAsia="Arial" w:hAnsi="Arial"/>
          <w:i/>
          <w:iCs/>
          <w:sz w:val="24"/>
          <w:szCs w:val="24"/>
        </w:rPr>
        <w:t xml:space="preserve"> 2</w:t>
      </w:r>
      <w:r>
        <w:rPr>
          <w:rFonts w:ascii="Arial" w:cs="Arial" w:eastAsia="Arial" w:hAnsi="Arial"/>
          <w:i/>
          <w:iCs/>
          <w:sz w:val="24"/>
          <w:szCs w:val="24"/>
        </w:rPr>
        <w:t xml:space="preserve">022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sz w:val="24"/>
          <w:szCs w:val="24"/>
        </w:rPr>
        <w:t xml:space="preserve">г.Бишкек, Дом Правительстваот 15 марта 2004 года № 172              ПОСТАНОВЛЕНИЕ ПРАВИТЕЛЬСТВА КЫРГЫЗСКОЙ РЕСПУБЛИКИ              О заключении Правительства Кыргызской Республики    на проекты законов Кыргызской Республики «О внесении дополнений       в Налоговый кодекс Кыргызской  Республики» и «О внесении         дополнений в Таможенный кодекс Кыргызской Республики»      В соответствии с пунктом 3 статьи 65  </w:t>
      </w:r>
      <w:hyperlink w:history="1" r:id="rId_logkral_kov7qdfsl-mp">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КыргызскойРеспублики Правительство Кыргызской Республики постановляет:                                      1. Не  согласиться  с  проектами законов Кыргызской  Республики  «Овнесении  дополнений в Налоговый кодекс Кыргызской  Республики»  и  «Овнесении   дополнений  в Таможенный  кодекс  Кыргызской    Республики»,инициированными   депутатом Законодательного собрания  Жогорку  КенешаКыргызской  Республики  Текебаевым  О.Ч.,  на  основании  прилагаемогозаключения.   2 . Направить  настоящее постановление в Жогорку  Кенеш  КыргызскойРеспублики.      Премьер-министр                                 Н.Танаев                                                    Законодательное собрание                                                   Жогорку Кенеша                                                 Кыргызской Республики                                                                                                                                                                          Заключение                                            на проекты законов Кыргызекой Республики «О внесении        дополнений в Налоговый кодекс Кыргызской Республики» и              «О внесении дополнений в Таможенный кодекс                        Кыргызской Республики»                                      Правительство   Кыргызской Республики,  рассмотрев   инициированныедепутатом   Законодательного  собрания   Жогорку   Кенеша   КыргызскойРеспублики  Текебаевым О.Ч. проекты законов Кыргызской  Республики  «Овнесении  дополнений в Налоговый кодекс Кыргызской  Республики»  и  «Овнесении   дополнений  в  Таможенный  кодекс  Кыргызской  Республики»,предусматривающих  внесение  дополнений  в  часть  третью  статьи  147Налогового  кодекса  Кыргызской Республики и  статью  190  Таможенногокодекса  Кыргызской Республики, и руководствуясь пунктом 3  статьи  65Конституции Кыргызской Республики, не дает согласие на их принятие  последующим основаниям   В  настоящее  время  таможенные пошлины взимаются  согласно  ЗаконуКыргызской Республики «О Таможенном тарифе на ввозимые товары на  2003год», в соответствии с которым на все ввозимые товары субпозицин  8432«Машины  сельскохозяйственные,...» и 3102 «Удобрения  минеральные  илихимические,  азотные...»  установлены  ставки  таможенной  пошлины   вразмере 0 процентов от таможенной стоимости.   Кроме   того,   статьей  7  данного  Закона  установлено,   что   всоответствии  с  Соглашением государств - участников СНГ  «О  созданииЗоны  свободной  торговли»  для товаров, происходящих  и  ввозимых  изгосударств  -  участников СНГ, установлены нулевые ставки  Таможенноготарифа,  за исключением товаров, происходящих и ввозимых из государств-участников СНГ, не выполняющих данное Соглашение.   Также   следует   отметить,  что  в  целях   создания   максимальноблагоприятных   условий   для   активизации   деятельности   субъектовпредпринимательства распоряжением Президента Кыргызской Республики  от13  января  2004  года № 3 образована комиссия по подготовке   проектановой  редакции  Налогового  кодекса  Кыргызской   Республики,  котрыйдолжен быть, разработан до 15 мая 2004 года   На   основании   вышеизложенного считаем   целесообразным   внестипредлагаемый  депу  татом  Законодательною  собрания  Жогорку   КенешаКыргызской   Республики  Текебаевым  О.Ч.  проект  Закона   КыргызскойРеспублики  «О  внесении  дополнений  в  Налоговый  кодекс  КыргызскойРеспублики»  на  рассмотрение комиссии по  подготовке   проекта  новойредакции Налогового кодекса Кыргызской Республики.             Премьер-министр                                   Н.Танаев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bmejb3pikwiv3ket5iy">
      <w:r>
        <w:rPr>
          <w:rFonts w:ascii="Arial" w:cs="Arial" w:eastAsia="Arial" w:hAnsi="Arial"/>
          <w:color w:val="132D3F"/>
          <w:sz w:val="16"/>
          <w:szCs w:val="16"/>
          <w:u w:val="single"/>
        </w:rPr>
        <w:t xml:space="preserve">dalil.kg/document/55178</w:t>
      </w:r>
    </w:hyperlink>
  </w:p>
  <w:p>
    <w:pPr>
      <w:spacing w:after="0" w:before="40"/>
      <w:jc w:val="center"/>
    </w:pPr>
    <w:hyperlink w:history="1" r:id="rId7nnarj3dbfpzkb1r2qtc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58r7m004j4vvlbdqbqcg" Type="http://schemas.openxmlformats.org/officeDocument/2006/relationships/hyperlink" Target="https://dalil.kg/document/159126" TargetMode="External"/><Relationship Id="rId_logkral_kov7qdfsl-mp" Type="http://schemas.openxmlformats.org/officeDocument/2006/relationships/hyperlink" Target="https://dalil.kg/document/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bmejb3pikwiv3ket5iy" Type="http://schemas.openxmlformats.org/officeDocument/2006/relationships/hyperlink" Target="https://dalil.kg/document/55178" TargetMode="External"/><Relationship Id="rId7nnarj3dbfpzkb1r2qtc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2026-09-24T10:15:57.137Z</dcterms:created>
  <dcterms:modified xsi:type="dcterms:W3CDTF">2026-09-24T10:15:57.137Z</dcterms:modified>
</cp:coreProperties>
</file>

<file path=docProps/custom.xml><?xml version="1.0" encoding="utf-8"?>
<Properties xmlns="http://schemas.openxmlformats.org/officeDocument/2006/custom-properties" xmlns:vt="http://schemas.openxmlformats.org/officeDocument/2006/docPropsVTypes"/>
</file>