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jb9wjjwvkb9luot0fh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апреля 2004 года № 219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  Кыргызской Республики «О внесении               дополнений в Закон Кыргызской Республики         «О ветеранах войны Вооруженных Сил и тружениках тыла»                                          На  основании  пункта  3 статьи  65  </w:t>
      </w:r>
      <w:hyperlink w:history="1" r:id="rIdav-6kf2zfhrjcgggkie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    1.  Не  согласиться  с  проектом  Закона  Кыргызской  Республики  О внесении дополнений   в   Закон  Кыргызской  Республики  «О ветеранах   войны Вооруженных  Сил и тружениках тыла» на  основании    прилагаемогозаключения.       2.  Направить    настоящее   постановление   в   Жогорку   Кенеш  Кыргызской Республики.  Премьер-министр                                       Н.Танаев                                                        Законодательное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Заключение Правительства Кыргызской Республики       на проект Закона  Кыргызской Республики «О внесении       дополнений в Закон Кыргызской Республики        «О ветеранах войны Вооруженных Сил и тружениках тыла»           Правительство  Кыргызской  Республики,  рассмотрев  проект  ЗаконаКыргызской  Республики  «О  внесении  дополнений  в  Закон  КыргызскойРеспублики  «О  ветеранах войны, Вооруженных Сил и  тружениках  тыла»,инициированный  депутатом  Законодательного  собрания  Жогорку  КенешаКыргызской  Республики  Борубаевым С.Н., и  руководствуясь  пунктом  3статьи  65  Конституции Кыргызской Республики,  считает  его  принятиенецелесообразным по следующим основаниям.    Согласно  Указу  Президента Кыргызской Республики  «  Об  оказаниисоциальной    поддержки   семьям   военнослужащих,    и    сотрудниковправоохранительных органов погибших при исполнении воинского  долга  вборьбе  с  международным  терроризмом,  военнослужащим  и  сотрудникамправоохранительных  органов, пострадавшим в ходе боевых  действий»  от</w:t>
      </w:r>
      <w:hyperlink w:history="1" r:id="rId9rntluj100rfoht1ow1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2001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 военнослужащие-инвалиды и инвалидыиз  числа  сотрудников  правоохранительных органов,  пострадавшие  привыполнении  воинского  долга  в  период  военных  действий  в   борьбемеждународным  терроризмом  на  территории  Кыргызской  Республики   исопредельных с ним государств, приравнены к статусу участников ВеликойОтечественной войны, с предоставлением всех соответствующих для даннойкатегории льгот.    На  основании данного Указа военнослужащие-инвалиды и инвалиды  изчисла   сотрудников  правоохранительных  органов,   пострадавшие   привыполнении  воинского  долга  в период военных  действий  в  борьбе  смеждународным  терроризмом  на  территории  Кыргызской  Республики   исопредельных  с  ним  государств, имеют право на  льготы  и  гарантии,предусмотренные  </w:t>
      </w:r>
      <w:hyperlink w:history="1" r:id="rIdp4jnxn3_rxjcuflp1t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  14 Закона  Кыргызской  Республики  «Оветеранах войны, Вооруженных Сил и тружениках тыла».    Согласно законопроекту предлагается отнести всех участников боевыхдействий  на  территории Кыргызской Республики и за  ее  пределами  наоснове  международных договорных обязательств к ветеранам  войны,  темq`l,одним  из  приоритетов которой является усиление адресности социальнойзащиты  населения  за счет упорядочения действующей системы  льгот,  атакже  Среднесрочному прогнозу государственного бюджета  на  2004-2006годы.    Так,  в  настоящее время льготы и гарантии предоставляются  семьямпогибших  (пропавших  без  вести)  военнослужащих  в  соответствии  состатьей   25   Закона  Кыргызской  Республики  «О   ветеранах   войны,Вооруженных Сил и тружениках тыла».    Военнослужащим,   выполняющим  задачи  в  условиях   чрезвычайногоположения  и  при  вооруженных  конфликтах  на  территории  КыргызскойРеспублики  и за ее пределами, постановлением Правительства КыргызскойРеспублики  от  </w:t>
      </w:r>
      <w:hyperlink w:history="1" r:id="rIdjqhhtgwjewo-mhjyrq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  октября 2000 года №  639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утвержденииПоложения  о  дополнительных гарантиях и компенсациях  военнослужащим,выполняющим   задачи  в  условиях  чрезвычайного   положения   и   привооруженных  конфликтах на территории Кыргызской Республики  и  за  еепределами на основе международных договорных обязательств» установленыдополнительные гарантии и компенсации к размерам окладов  по  воинскимдолжностям и званиям, выслуге лет, отпускам.         Кадровые военнослужащие и члены их семей пользуются  льготамисогласно    </w:t>
      </w:r>
      <w:hyperlink w:history="1" r:id="rId03gbaf6irmudsbzo3kr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  Республики    «О    статусевоеннослужащих»,  а сотрудники органов внутренних дел  и  их  семьи  всоответствии  с  </w:t>
      </w:r>
      <w:hyperlink w:history="1" r:id="rId1dbbxbu9ig67yxy_eqi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органахвнутренних дел Кыргызской Республики».    Механизм  предоставления указанных выше социальных услуг определенпостановлением Правительства Кыргызской Республики от  </w:t>
      </w:r>
      <w:hyperlink w:history="1" r:id="rId1mwet1mp-llhlkngqgs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  мая  1998</w:t>
        </w:r>
      </w:hyperlink>
      <w:hyperlink w:history="1" r:id="rId2x0so1fb2czvjimgs9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  281</w:t>
        </w:r>
      </w:hyperlink>
      <w:r>
        <w:rPr>
          <w:rFonts w:ascii="Arial" w:cs="Arial" w:eastAsia="Arial" w:hAnsi="Arial"/>
          <w:sz w:val="24"/>
          <w:szCs w:val="24"/>
        </w:rPr>
        <w:t xml:space="preserve">  «О  совершенствовании  системы  социальной  защитымалообеспеченных семей и граждан».            Что касается предложения о предоставлении льгот и гарантийлицам, принимавшим участие в боевых действиях на территории КыргызскойРеспублики  и  за  ее  пределами  на основе  международных  договорныхобязательств,  то  они фактически находятся в активном  трудоспособномвозрасте и обязаны обеспечивать себя самостоятельно.              Социальную   защиту  надо  рассматривать  как   систему,призванную  обеспечивать  определенный  уровень  доступа  к   жизненнонеобходимым  благам  и  определенный уровень  благосостояния  граждан,которые  в  силу  обстоятельств (старость, состояние здоровья,  потерякормильца  или  работы  и  иные  законные  основания)  не  могут  бытьэкономически  активными и обеспечивать себя доходами путем  участия  воплачиваемом труде.    В   Кыргызской   Республике  каждый  десятый  гражданин   получаетгосударственное пособие, каждая третья семья пользуется теми или инымильготами. Основным источником финансирования системы социальной защитыявляется  государственный бюджет. Сохранение и расширение  действующейсистемы   льгот   может   привести   к   чрезвычайной   нагрузке    нагосударственный бюджет.    Система  социальной защиты должна определяться как  комплекс  мер,включающий  в  себя: стимулирование стабильной, оплачиваемой  трудовойдеятельности;  предотвращение и компенсацию  части  доходов  в  случаевозникновения   основных  социальных  рисков  с   помощью   механизмовсоциального  страхования;  предоставление адресной  социальной  помощиуязвимым   группам   населения,  не  являющихся   участникам   системысоциального страхования.   На  основании  вышеизложенного и принимая во  внимание  ослабленноефинансовое   положение  и   высокий  уровень  государственного   долгареспублики,  в  целом  считаем целесообразным придерживаться  политикиадресного  подхода  в  предоставлении льгот,  без  расширения  перечнякатегориальных  льгот,  к  которым относится  данный  законопроект,  ивоздержаться от его принятия.   В  соответствии с </w:t>
      </w:r>
      <w:hyperlink w:history="1" r:id="rIddtzs5nev3sxylyvord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основныхпринципах  бюджетного  права в Кыргызской  Республике»  предложения  овнесении   изменений  и  дополнений  в  бюджет  должны  представлятьсяодновременно   с   обоснованием   указанных   объемов   и   источниковформирования.         Премьер-министр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4szdbpll0hhxfkyhj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dalil.kg/document/55229</w:t>
      </w:r>
    </w:hyperlink>
  </w:p>
  <w:p>
    <w:pPr>
      <w:spacing w:after="0" w:before="40"/>
      <w:jc w:val="center"/>
    </w:pPr>
    <w:hyperlink w:history="1" r:id="rIdegmqas-swidx-8gqofz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b9wjjwvkb9luot0fhma" Type="http://schemas.openxmlformats.org/officeDocument/2006/relationships/hyperlink" Target="https://dalil.kg/document/159126" TargetMode="External"/><Relationship Id="rIdav-6kf2zfhrjcgggkieed" Type="http://schemas.openxmlformats.org/officeDocument/2006/relationships/hyperlink" Target="https://dalil.kg/document/1" TargetMode="External"/><Relationship Id="rId9rntluj100rfoht1ow1yp" Type="http://schemas.openxmlformats.org/officeDocument/2006/relationships/hyperlink" Target="https://dalil.kg/document/3609" TargetMode="External"/><Relationship Id="rIdp4jnxn3_rxjcuflp1txwh" Type="http://schemas.openxmlformats.org/officeDocument/2006/relationships/hyperlink" Target="https://dalil.kg/document/620" TargetMode="External"/><Relationship Id="rIdjqhhtgwjewo-mhjyrqism" Type="http://schemas.openxmlformats.org/officeDocument/2006/relationships/hyperlink" Target="https://dalil.kg/document/7737" TargetMode="External"/><Relationship Id="rId03gbaf6irmudsbzo3krok" Type="http://schemas.openxmlformats.org/officeDocument/2006/relationships/hyperlink" Target="https://dalil.kg/document/817" TargetMode="External"/><Relationship Id="rId1dbbxbu9ig67yxy_eqi35" Type="http://schemas.openxmlformats.org/officeDocument/2006/relationships/hyperlink" Target="https://dalil.kg/document/686" TargetMode="External"/><Relationship Id="rId1mwet1mp-llhlkngqgsdc" Type="http://schemas.openxmlformats.org/officeDocument/2006/relationships/hyperlink" Target="https://dalil.kg/document/5393" TargetMode="External"/><Relationship Id="rId2x0so1fb2czvjimgs9ems" Type="http://schemas.openxmlformats.org/officeDocument/2006/relationships/hyperlink" Target="https://dalil.kg/document/5393" TargetMode="External"/><Relationship Id="rIddtzs5nev3sxylyvord7mq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4szdbpll0hhxfkyhjen" Type="http://schemas.openxmlformats.org/officeDocument/2006/relationships/hyperlink" Target="https://dalil.kg/document/55229" TargetMode="External"/><Relationship Id="rIdegmqas-swidx-8gqofz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2026-09-23T20:25:29.063Z</dcterms:created>
  <dcterms:modified xsi:type="dcterms:W3CDTF">2026-09-23T20:25:29.063Z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