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llorhkbofyzgxew1bsl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12 апреля 2004 года № 242             ПОСТАНОВЛЕНИЕ ПРАВИТЕЛЬСТВА КЫРГЫЗСКОЙ РЕСПУБЛИКИ            О заключении Правительства Кыргызской Республики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В  соответствии  с  пунктом 3 статьи 65 </w:t>
      </w:r>
      <w:hyperlink w:history="1" r:id="rIdbw8qpwp_fuqod_-svymu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проектами  законов  Кыргызской  Республики  "Обадвокатской  деятельности  и адвокатуре в Кыргызской  Республике",  "Овнесении изменений и дополнений в Уголовно-исполнительный </w:t>
      </w:r>
      <w:hyperlink w:history="1" r:id="rIdwbyv9bu41tvp-en0ivya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"О   внесении   дополнений   в   Уголовно-процессуальный   </w:t>
      </w:r>
      <w:hyperlink w:history="1" r:id="rIdfqrpmsxm5cheptaz-2p8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внесенииизменений  в  </w:t>
      </w:r>
      <w:hyperlink w:history="1" r:id="rId6d7ifqhydj0ssd-zchid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лицензировании",инициированные  депутатом  Законодательного  собрания  Жогорку  КенешаКыргызской  Республики Байболовым К.К., с учетом замечаний, изложенныхв прилагаемом заключении.  2.  Направить  настоящее  постановление в Жогорку  Кенеш  КыргызскойРеспублики.    Премьер-министр                                             Н.Танаев                                              от 12 апреля 2004 года № 24-3/59                                       Законодательное собрание Жогорку                                          Кенеша Кыргызской Республики                                ЗАКЛЮЧЕНИЕ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Правительство Кыргызской Республики, в соответствии  с  пунктом  3статьи   65  Конституции  Кыргызской  Республики,  рассмотрев  проектызаконов   Кыргызской   Республики  "Об  адвокатской   деятельности   иадвокатуре   в  Кыргызской  Республике",  "О  внесении   изменений   идополнений  в Уголовно-исполнительный кодекс Кыргызской о Республики","О  внесении  дополнений в Уголовно-процессуальный  кодекс  КыргызскойРеспублики",  "О внесении изменений в Закон Кыргызской  Республики  "Олицензировании",  инициированные депутатом  Законодательного  собранияЖогорку Кенеша Кыргызской Республики Байболовым К.К., дает на них своесогласие, с учетом следующих замечаний.    1.   По  проекту  Закона  Кыргызской  Республики  "Об  адвокатскойдеятельности и адвокатуре Кыргызской Республики".    Статью  1  после  слов "Уголовно-процессуальный кодекс  КыргызскойРеспублики,"   предлагаем   дополнить   словами   "Кодекс   КыргызскойРеспублики об административной ответственности,".    Часть   2   статьи  4  проекта  предлагаем  изложить  в  следующейредакции:    "Адвокаты   не   могут   находиться  на  государственной   службе.Адвокатам  разрешается  заниматься научной, преподавательской  и  инойтворческой деятельностью.".    Второе  предложение  части  второй  статьи  6  проекта  предлагаемисключить,  поскольку не представляется возможным  определить  случаи,при   которых   государство  предоставляет  адвокатским   образованиямпомещения и средства связи.    В  целях  объективности и исключения злоупотреблений считаем,  чтоквалификационная  комиссия  должна  быть  создана  на  республиканскомуровне,  поэтому предлагается создание квалификационной  комиссии  приМинистерстве юстиции Кыргызской Республики и, соответственно, внесениеизменений в законопроект.    Часть первую статьи 11:  -   в   абзаце   пятом   слова  "или  занятие  другой   оплачиваемойдеятельностью,  за  исключением  научной,  преподавательской  и   инойтворческой деятельности" исключить;  -  абзац  восьмой предлагаем исключить, поскольку отпуск в  связи  суходом   за  ребенком,  наряду  с  другими  основаниями,  не  являетсяоснованием, препятствующим осуществлению адвокатской деятельности.    В  части  четвертой статьи 19 проекта после слов "Советом  Палаты"предлагаем дополнить словом "адвокатов".    Деятельность  Адвокатского  кабинета является  предпринимательскойдеятельностью,   о  чем  дается  ссылка  в  статье  2   законопроекта,следовательно, если адвокатский кабинет не является юридическим лицом,то  адвокат должен будет зарегистрироваться в качестве индивидуальногопредпринимателя,  что  следует  отразить  в  части  второй  статьи  20законопроекта.    В  части  третьей  статьи 21 проекта слова  "органами  на  местах"предлагаем заменить словами "территориальными органами".    Кроме  того, в вышеназванной статье предлагаем определить, в какойорганизационно-правовой  форме  юридического  лица  будет  создаватьсяадвокатская контора.    В  соответствии со статьей 85 Гражданского    кодекса   КыргызскойРеспублики  юридическое  лицо, создаваемое  в  организационно-правовойформе учреждения, является некоммерческой организацией. Однако, статья22   законопроекта   предусматривает,  что  Совет  Ассоциации   вправеучреждать    юридическую    консультацию,    являющуюся    юридическойкоммерческой   организацией  в  форме  учреждения,  что   противоречитвышеназванной статье Кодекса.    В   соответствии   со  статьями  92  и  93  Гражданского   кодексаКыргызской   Республики   преобразование  является   одной   из   формреорганизации  юридического лица, в связи с чем в части второй  статьи21   и  части  четвертой  статьи  22  проекта  слово  "преобразования"предлагаем исключить.    В  статье  23  законопроекта  следует  определить  организационно-правовую форму Палаты адвокатов Кыргызской Республики.    В  части  первой статьи 27 проекта необходимо уточнить  ссылку  начасть  третью  статьи 27 проекта Закона, поскольку она  не  определяетфункции Ассоциации адвокатов.    В  соответствии  со  статьей 165 Гражданского  кодекса  КыргызскойРеспублики ассоциация представляет собой объединение юридических  лиц.Однако, организации, предусмотренные статьей 27 проекта Закона,  будутсоздаваться  физическими  лицами,  в  связи  с  чем  включение   слова"Ассоциация"  в  наименование  таких организаций  будет  противоречитьвышеназванной  статье Кодекса. Учитывая изложенное,  также  предлагаемопределить организационно-правовую форму объединений адвокатов.    В   части  шестой  статьи  27  законопроекта  слова  "и  наоборот"предлагаем исключить, при этом определив, что адвокаты не отвечают  пообязательствам созданной ими организации.    Статья  22  проекта  Закона устанавливает,  что  Совет  Ассоциациивправе  учреждать  юридическую консультацию,  являющуюся  коммерческойорганизацией.   При   этом,   данная   статья   предусматривает,   чтоМинистерство  юстиции  Кыргызской Республики  также  вправе  учреждатьюридические  консультации  для оказания бесплатной  помощи  и  которыеявляются некоммерческими организациями. Однако, пункт 5 части  третьейстатьи 29 проекта определяет, что Совет Ассоциации принимает решение осоздании   юридической  консультации  по  представлению   Министерстваюстиции  Кыргызской Республики и совместно с ним, что не соответствуетвышеназванной статье проекта Закона.    Пунктом  1  статьи  36 законопроекта предусмотрено,  что  адвокатычлены  коллегий  адвокатов, юридических консультаций, адвокаты  другихюридических   образований,   а   также   адвокаты,   практикующие    виндивидуальном порядке, имеющие лицензии, полученные в соответствии  сЗаконом  Кыргызской Республики "О лицензировании", после вступления  всилу   настоящего   Закона  сохраняют  статус  адвокатов   без   сдачиквалификационного  экзамена  и  принятия квалификационными  комиссиямирешений  о  присвоении  статуса адвоката. Однако,  в  соответствии  состатьей  10  действующего Закона Кыргызской Республики "Об адвокатскойдеятельности" существует круг лиц, действие лицензии на право  занятияадвокатской деятельностью которых временно приостановлено. В  связи  счем  предлагаем  в заключительных положениях также определить  порядокприсвоения им статуса адвоката.    В  пунктах 6 и 7 статьи 36 проекта слова "первый Съезд",  "первогоСъезда"  предлагаем заменить словом "Съезд" в соответствующих падежныхформах, так как первый съезд адвокатов был проведен в июле 2002 года.    В  соответствии со статьей 92  Гражданского   кодекса   КыргызскойРеспублики  реорганизация  юридического лица (слияние,  присоединение,разделение,  выделение,  преобразование) может  быть  осуществлена  порешению  его  учредителей (участников) либо органа юридического  лица,уполномоченного на то учредительными документами. В связи с этим абзацвторой   пункта  8  статьи  36  законопроекта  предлагаем   исключить,поскольку она противоречит названной статье Кодекса.    Часть вторую статьи 37 предлагаем изложить в следующей редакции:  "Признать утратившими силу:  -  </w:t>
      </w:r>
      <w:hyperlink w:history="1" r:id="rIdf_qq5s0bwrcf_r_gsa8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адвокатской  деятельности"(Ведомости  Жогорку  Кенеша  Кыргызской Республики,  2000  год,  №  2,ст.105) со дня вступления в силу настоящего Закона;  -  статью  2  </w:t>
      </w:r>
      <w:hyperlink w:history="1" r:id="rIdnkebm_t50l0hv5xmaz9e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Уголовно-процессуальный кодекс Кыргызской Республики  иЗакон  Кыргызской Республики "Об адвокатской деятельности" от 24 марта2004 года № 47.".    Одновременно   предлагаем  включить  в   проект   Закона   статью,регламентирующую понятийный аппарат и определить в ней, в  том  числе,такие   понятия,   как   органы  разрешения  конфликтов,   адвокатскиеобразования, ордер на исполнение поручения и другие.    Также  предлагаем включить в законопроект статью, согласно которойможно  будет  присвоить  статус адвоката  без  сдачи  квалификационныхэкзаменов  при  определенном  стаже работы  в  правоохранительных  илиопределенных государственных органах.    По   всему   тексту  проекта  Закона  предлагаем   уточнить,   чтоподразумевается под термином "форма образования" (часть третья  статьи2,  абзац  четвертый части первой статьи 5, часть  третья  статьи  13,часть вторая статьи 16).    В  целом,  по проекту Закона следует отметить, что он нуждается  втщательной  доработке,  в  том числе таких  положений,  как  структураадвокатских образований, их организационно-правовая форма, образованиеи  порядок  деятельности  квалификационной и дисциплинарной  комиссий,обязательная  регистрация в ассоциации адвокатов и вопросы  отчисленийденежных средств.    2.   По  проекту  Закона  Кыргызской  Республики  "О  внесении   иизменений   и   дополнений   в   Закон   Кыргызской   Республики    "Олицензировании", Уголовно-процессуальный кодекс Кыргызской  Республикии  Уголовно-исполнительный  кодекс Кыргызской  Республики"  предлагаемданные законопроекты разделить.    По  проекту  Закона Кыргызской Республики "О внесении изменений  идополнений в Уголовно-исполнительный кодекс Кыргызской Республики":  -  в  абзаце  четвертом законопроекта слово "организаций" предлагаемзаменить словами "представителей организаций".    По  проекту Закона Кыргызской Республики "О внесении дополнений  вУголовно-процессуальный кодекс Кыргызской Республики":  -  в  абзаце  первом законопроекта цифры "1992" предлагаем  заменитьцифрами"1999";  -  поскольку  часть  четвертая  статьи  12  Уголовно-процессуальногокодекса Кыргызской Республики уже предусматривает возможность принятиямер  к  охране  жизни, здоровья, чести, достоинства и  имущества  лиц,участвующих в деле, абзац второй проекта предлагаем исключить;  - абзац шестой проекта предлагаем изложить в следующей редакции:  "Заключение  под  стражу  в  отношении  адвоката  в  качестве   мерыпресечения   по  уголовному  делу,  возбужденному  в   связи   с   егопрофессиональной деятельностью, санкционируется прокурором  области  игородов Бишкек и Ош, а при их отсутствии - заместителями.".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6duq3rkcujq8k-lk_oum">
      <w:r>
        <w:rPr>
          <w:rFonts w:ascii="Arial" w:cs="Arial" w:eastAsia="Arial" w:hAnsi="Arial"/>
          <w:color w:val="132D3F"/>
          <w:sz w:val="16"/>
          <w:szCs w:val="16"/>
          <w:u w:val="single"/>
        </w:rPr>
        <w:t xml:space="preserve">dalil.kg/document/55259</w:t>
      </w:r>
    </w:hyperlink>
  </w:p>
  <w:p>
    <w:pPr>
      <w:spacing w:after="0" w:before="40"/>
      <w:jc w:val="center"/>
    </w:pPr>
    <w:hyperlink w:history="1" r:id="rIdyuxva795jg_emhsqfqj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lorhkbofyzgxew1bslf" Type="http://schemas.openxmlformats.org/officeDocument/2006/relationships/hyperlink" Target="https://dalil.kg/document/159126" TargetMode="External"/><Relationship Id="rIdbw8qpwp_fuqod_-svymut" Type="http://schemas.openxmlformats.org/officeDocument/2006/relationships/hyperlink" Target="https://dalil.kg/document/1" TargetMode="External"/><Relationship Id="rIdwbyv9bu41tvp-en0ivyab" Type="http://schemas.openxmlformats.org/officeDocument/2006/relationships/hyperlink" Target="https://dalil.kg/document/11" TargetMode="External"/><Relationship Id="rIdfqrpmsxm5cheptaz-2p8n" Type="http://schemas.openxmlformats.org/officeDocument/2006/relationships/hyperlink" Target="https://dalil.kg/document/9" TargetMode="External"/><Relationship Id="rId6d7ifqhydj0ssd-zchidy" Type="http://schemas.openxmlformats.org/officeDocument/2006/relationships/hyperlink" Target="https://dalil.kg/document/512" TargetMode="External"/><Relationship Id="rIdf_qq5s0bwrcf_r_gsa8yg" Type="http://schemas.openxmlformats.org/officeDocument/2006/relationships/hyperlink" Target="https://dalil.kg/document/277" TargetMode="External"/><Relationship Id="rIdnkebm_t50l0hv5xmaz9e2" Type="http://schemas.openxmlformats.org/officeDocument/2006/relationships/hyperlink" Target="https://dalil.kg/document/143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6duq3rkcujq8k-lk_oum" Type="http://schemas.openxmlformats.org/officeDocument/2006/relationships/hyperlink" Target="https://dalil.kg/document/55259" TargetMode="External"/><Relationship Id="rIdyuxva795jg_emhsqfqj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2026-09-24T06:20:35.676Z</dcterms:created>
  <dcterms:modified xsi:type="dcterms:W3CDTF">2026-09-24T06:20:35.676Z</dcterms:modified>
</cp:coreProperties>
</file>

<file path=docProps/custom.xml><?xml version="1.0" encoding="utf-8"?>
<Properties xmlns="http://schemas.openxmlformats.org/officeDocument/2006/custom-properties" xmlns:vt="http://schemas.openxmlformats.org/officeDocument/2006/docPropsVTypes"/>
</file>