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20 апреля 2004 года № 277                                              ПОСТАНОВЛЕНИЕ ПРАВИТЕЛЬСТВА КЫРГЫЗСКОЙ РЕПСУБЛИКИ                                            О внесении изменений и дополнений в некоторые решения                  Правительства Кыргызской Республики                              (В редакции постановления Правительства КР от          </w:t>
      </w:r>
      <w:hyperlink w:history="1" r:id="rIdflsivw6hiwoezlwhlzclu">
        <w:r>
          <w:rPr>
            <w:rFonts w:ascii="Arial" w:cs="Arial" w:eastAsia="Arial" w:hAnsi="Arial"/>
            <w:color w:val="1D4ED8"/>
            <w:sz w:val="24"/>
            <w:szCs w:val="24"/>
            <w:u w:val="single"/>
          </w:rPr>
          <w:t xml:space="preserve">13 августа 2005 года №370</w:t>
        </w:r>
      </w:hyperlink>
      <w:r>
        <w:rPr>
          <w:rFonts w:ascii="Arial" w:cs="Arial" w:eastAsia="Arial" w:hAnsi="Arial"/>
          <w:sz w:val="24"/>
          <w:szCs w:val="24"/>
        </w:rPr>
        <w:t xml:space="preserve">,</w:t>
      </w:r>
      <w:hyperlink w:history="1" r:id="rIdnzotryutwzssxdk2jklng">
        <w:r>
          <w:rPr>
            <w:rFonts w:ascii="Arial" w:cs="Arial" w:eastAsia="Arial" w:hAnsi="Arial"/>
            <w:color w:val="1D4ED8"/>
            <w:sz w:val="24"/>
            <w:szCs w:val="24"/>
            <w:u w:val="single"/>
          </w:rPr>
          <w:t xml:space="preserve">27 августа 2010 года №178</w:t>
        </w:r>
      </w:hyperlink>
      <w:r>
        <w:rPr>
          <w:rFonts w:ascii="Arial" w:cs="Arial" w:eastAsia="Arial" w:hAnsi="Arial"/>
          <w:sz w:val="24"/>
          <w:szCs w:val="24"/>
        </w:rPr>
        <w:t xml:space="preserve">)                                      В целях обеспечения прозрачности проведения аукционов по реализациигосударственных  пакетов  акций,  расширения  круга   их   участников,обеспечение  участия  населения Кыргызской Республики  в  приватизациигосударственных  предприятий, совершенствования  методов  приватизациигосударственных  пакетов  акций, дальнейшего развития  организованногорынка  ценных  бумаг,  а  также  в целях  приведения  законодательстваКыргызской  Республики, регулирующего методы приватизации в КыргызскойРеспублике,  в  соответствие  с  </w:t>
      </w:r>
      <w:hyperlink w:history="1" r:id="rIdosd13zrxz1yung_rfda8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«Обакционерных    обществах»,   Правительство    Кыргызской    Республикипостановляет:      1. (Утратил силу в соответствии с постановлением  Правительства  КР 
                    от </w:t>
      </w:r>
      <w:hyperlink w:history="1" r:id="rId_frcopwpki73tzfcwy34k">
        <w:r>
          <w:rPr>
            <w:rFonts w:ascii="Arial" w:cs="Arial" w:eastAsia="Arial" w:hAnsi="Arial"/>
            <w:color w:val="1D4ED8"/>
            <w:sz w:val="24"/>
            <w:szCs w:val="24"/>
            <w:u w:val="single"/>
          </w:rPr>
          <w:t xml:space="preserve">27 августа 2010 года №178</w:t>
        </w:r>
      </w:hyperlink>
      <w:r>
        <w:rPr>
          <w:rFonts w:ascii="Arial" w:cs="Arial" w:eastAsia="Arial" w:hAnsi="Arial"/>
          <w:sz w:val="24"/>
          <w:szCs w:val="24"/>
        </w:rPr>
        <w:t xml:space="preserve">)
   2.  Внести в  </w:t>
      </w:r>
      <w:hyperlink w:history="1" r:id="rIdn6hzgb7ndygdhb13skkc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Республикн  от26  марта  2003 года № 168 "Об утверждении положений, регламентирующихприватизацию  государственной  собственности"  следующие  изменения  идополнения:   1) Дополнить пунктом 2 следующего содержания:   «Особенности   приватизации   финансово-кредитных   учреждений    сгосударственным  участием  могут быть установлены  иными  нормативнымиправовыми актами Кыргызской Республики.»;   2)( утратил силу).   43.  Реализация  государственного пакета акций методом  продажи  нааукционе  может  проводиться  через организаторов  торговли  на  рынкеценных  бумаг,  имеющих  лицензию  на право  ведения  профессиональнойдеятельности на рынке ценных бумаг.   Реализация  государственных  пакетов  акций  акционерных   обществ,включенных  в  перечень объектов, имеющих стратегическое значение  дляэкономики   и   экономической  безопасности   Кыргызской   Республики,осуществляется по решению Правительства Кыргызской Республики.   44.  Государственный  комитет Кыргызской Республики  по  управлениюгосударственным  имуществом  реализует  государственные  пакеты  акцийчерез  своего представителя - профессионального участника рынка ценныхбумаг,  осуществляющего брокерскую деятельность (брокер),  избираемогона   тендерной   основе.  Аукцион  проводится  на  торговой   площадкеорганизаторов  торговли  на  рынке ценных бумаг,  участником  которогодолжен  являться  представитель Государственного  комитета  КыргызскойРеспублики по управлению государстсенным имуществом.   45.   Во   время   проведения  аукциона  потенциальные   покупатели(претенденты)  выставляют  заявки  в  торговую  систему  организаторовторговли на рынке ценных бумаг через участников торгов.   46.  Претендент  не  может  выставлять заявки  через  представителяГосударственного   комитета  Кыргызской   Республики   по   управлениюгосударственным  имуществом. Представитель  Государственного  комитетаКыргызской   Республики   по  управлению  государственным   имуществомвыполняет функции Продавца в процессе проведения аукциона.   47.  Процедура  реализации государственного  пакета  акций  методомпродажи на аукционе через организаторов торговли на рынке ценных бумагосуществляется в соответствии с внутренними документами  организаторовторговли   на   рынке   ценных  бумаг  в  части,   не   противоречащейзаконодательству Кыргызской Республики.   48.  Для  участия  в аукционе претендент должен внести  гарантийныйвзнос на счет депо Государственного комитета Кыргызской Республики  поуправлению  государственным  имуществом в  депозитарии,  обслуживающеморганизатора  торговли  на  рынке ценных  бумаг,  в  торговой  системекоторого проводится аукцион.   49.  Перед торгами акции, выставляемые на продажу методом аукциона,должны  быть  депонированы  на  счете депо  Государственного  комитетаКыргызской  Республики  по  управлению  государственным  имуществом  вдепозитарии,  обслуживающем  организатора  торговли  на  рынке  ценныхбумаг.   50.  Даты  начала  и  окончания торгов, а  также  продолжительностьторговой  сессии устанавливаются Государственным комитетом  КыргызскойРеспублики  по  управлению государственным имуществом с учетом  правилбиржевой торговли организаторов торговли на рынке ценных бумаг.   51.  По  итогам  аукциона  представитель Государственного  комитетаКыргызской   Республики   по  управлению  государственным   имуществомзаключает сделку с победителем аукциона.   52. Право собственности на государственный пакет акций переходит  кпокупателю:   -  в  случае  учета  прав на ценные бумаги у лица,  осуществляющегодепозитарную  деятельность, - с момента внесения приходной  записи  посчету депо приобретателя;   - в случае учета прав на ценные бумаг в системе ведения реестра - смомента внесения приходной записи по лицевому счету приобретателя.»;   в)  в приложении № 2 «Заявка на участие в аукционе (для юридическихлиц) после слов «доля государства в» слово «уставном» исключить;   г)  в  приложении  №  7  «Протокол результатов  торгов  по  продажелотов» слово «номинал» заменить словом «количество»;   3)   в   </w:t>
      </w:r>
      <w:hyperlink w:history="1" r:id="rIdgbhyk2y-ak4s3a9srdkc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приватизации  государственной  собственностиметодом продажи на конкурсе:   а) в разделе I «Общие положения»:   - в пункте 5:   в абзаце втором слово «уставном» исключить;   в абзаце пятом слово «уставном» исключить;   б)  в  абзаце  пятом подпункта «а» пункта 48 раздела V  «Оформлениесделок  приватизации  государственного имущества»  слова  «номинальнаястоимость акций» заменить словами «цена размещения выпущенных акций»;   в)  в  пункте «а» приложения «Заявка на участие в коммерческом  илиинвестиционном конкурсе» слово «Уставного» исключить;   4) в </w:t>
      </w:r>
      <w:hyperlink w:history="1" r:id="rIdpq3cey91xatmsa_y_x82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приватизации государственной собственности методомпрямой продажи:   а) в разделе I «Общие положения»:   -  в  абзаце  третьем пункта 7 слово «номинальной» заменить  словом«оценочной»;   б)  в  абзаце пятом подпункта «а» пункта 24 раздела III «Оформлениесделок  приватизации  государственного имущества»  слова  «номинальнаястоимость акций» заменить словами «цена размещения выпущенных акций»;   в) дополнить разделом IV следующего содержания:   «IV. Особенности прямой продажи государственных пакетов акций черезорганизаторов торговли на рынке ценных бумаг путем подписки      25.  Реализация  государственного пакета акций может осуществлятьсяметодом  прямой  продажи акций через организаторов торговли  на  рынкеценных  бумаг клиентам профессионального участника рынка ценных бумаг,осуществляющего  брокерскую  деятельность  (брокер)  путем   подписки.Инициатором  реализации государственного пакета акций  путем  подпискиможет  выступать  Государственный  комитет  Кыргызской  Республики  поуправлению  государственным  имуществом  либо  уполномоченный   им   вустановленном порядке брокер.   Продавец осуществляет подписку на государственный пакет акций черезсвоего  представителя  на торговой площадке организатора  торговли  нарынке  ценных  бумаг. Представитель - профессиональный участник  рынкаценных   бумаг,   осуществляющий  брокерскую   деятельность   (брокер)избирается Продавцом на конкурсной основе.   26.  В  случае  реализации государственного  пакета  акций  методомпрямой   продажи  проводимого  путем  подписки,  Продавец   не   можетустанавливать  для покупателя какие-либо дополнительные  обязательствапо  отношению  к  объекту приватизации, кроме оплаты  суммы  сделки  икомиссионного сбора Государственного комитета Кыргызской Республики поуправлению государственным имуществом.   27.  Продавец  в  целях  реализации  метода  прямой  продажи  путемподписки заключает договор с брокером, в котором содержатся условия  осроках, сумме продажи и количестве акций, выставляемых на продажу.   28.  Подписка на акции осуществляется в сроки, не превышающие  трехмесяцев.   29. Брокер должен опубликовать информационное сообщение в средствахмассовой  информации о начале и условиях подписки на акции. С  началомсрока  подписки брокер приступает к подписке на акции государственногопакета акций путем заключения договоров с потенциальными покупателями.   30. Условия договора считаются выполненными, если брокер осуществилподписку на акции в количестве, установленном договором с Продавцом.   31.  Процедура  реализации государственного  пакета  акций  методомпрямой  продажи  через организаторов торговли на  рынке  ценных  бумагосуществляется в соответствии с внутренними документами  организаторовторговли   на   рынке   ценных  бумаг  в  части,   не   противоречащейзаконодательству Кыргызской Республики.»;   г)  Раздел  «IV.  Заключительные положения» считать  соответственноразделом «V. Заключительные положения»;   д) пункт 25 считать соответственно пунктом 32.      3.  Контроль  за выполнением настоящего постановления возложить  науправление   экономики,  инвестиций  и  государственной  собственностиАппарата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sb02fnkgmg8jsqgvp8e">
      <w:r>
        <w:rPr>
          <w:rFonts w:ascii="Arial" w:cs="Arial" w:eastAsia="Arial" w:hAnsi="Arial"/>
          <w:color w:val="132D3F"/>
          <w:sz w:val="16"/>
          <w:szCs w:val="16"/>
          <w:u w:val="single"/>
        </w:rPr>
        <w:t xml:space="preserve">dalil.kg/document/55295</w:t>
      </w:r>
    </w:hyperlink>
  </w:p>
  <w:p>
    <w:pPr>
      <w:spacing w:after="0" w:before="40"/>
      <w:jc w:val="center"/>
    </w:pPr>
    <w:hyperlink w:history="1" r:id="rIdbg2s9xywuydrnac2bdq0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sivw6hiwoezlwhlzclu" Type="http://schemas.openxmlformats.org/officeDocument/2006/relationships/hyperlink" Target="https://dalil.kg/document/56515" TargetMode="External"/><Relationship Id="rIdnzotryutwzssxdk2jklng" Type="http://schemas.openxmlformats.org/officeDocument/2006/relationships/hyperlink" Target="https://dalil.kg/document/92347" TargetMode="External"/><Relationship Id="rIdosd13zrxz1yung_rfda8c" Type="http://schemas.openxmlformats.org/officeDocument/2006/relationships/hyperlink" Target="https://dalil.kg/document/1188" TargetMode="External"/><Relationship Id="rId_frcopwpki73tzfcwy34k" Type="http://schemas.openxmlformats.org/officeDocument/2006/relationships/hyperlink" Target="https://dalil.kg/document/92347" TargetMode="External"/><Relationship Id="rIdn6hzgb7ndygdhb13skkc1" Type="http://schemas.openxmlformats.org/officeDocument/2006/relationships/hyperlink" Target="https://dalil.kg/document/54307" TargetMode="External"/><Relationship Id="rIdgbhyk2y-ak4s3a9srdkcd" Type="http://schemas.openxmlformats.org/officeDocument/2006/relationships/hyperlink" Target="https://dalil.kg/document/46793" TargetMode="External"/><Relationship Id="rIdpq3cey91xatmsa_y_x82k" Type="http://schemas.openxmlformats.org/officeDocument/2006/relationships/hyperlink" Target="https://dalil.kg/document/4766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sb02fnkgmg8jsqgvp8e" Type="http://schemas.openxmlformats.org/officeDocument/2006/relationships/hyperlink" Target="https://dalil.kg/document/55295" TargetMode="External"/><Relationship Id="rIdbg2s9xywuydrnac2bdq0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2026-09-24T03:44:06.477Z</dcterms:created>
  <dcterms:modified xsi:type="dcterms:W3CDTF">2026-09-24T03:44:06.477Z</dcterms:modified>
</cp:coreProperties>
</file>

<file path=docProps/custom.xml><?xml version="1.0" encoding="utf-8"?>
<Properties xmlns="http://schemas.openxmlformats.org/officeDocument/2006/custom-properties" xmlns:vt="http://schemas.openxmlformats.org/officeDocument/2006/docPropsVTypes"/>
</file>