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3k24w0nm1fnqxytjkw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апреля 2004 года №295             ПОСТАНОВЛЕНИЕ ПРАВИТЕЛЬСТВА КЫРГЫЗСКОЙ РЕСПУБЛИКИ                      О заключении Правительства Кыргызской Республики    на проект Закона Кыргызской Республики «О внесении изменений и               дополнений в законы Кыргызской Республики «О государственном пенсионном социальном страховании» и «О пенсионном                      обеспечении военнослужащих»    В  соответствии  с  пунктом  3  статьи  65  </w:t>
      </w:r>
      <w:hyperlink w:history="1" r:id="rIdnlan66moey2dke5spj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постановляет-    1.  Не  согласиться  с  проектом Закона Кыргызской  Республики  «Овнесении  изменений  и  дополнений в законы Кыргызской  Республики  </w:t>
      </w:r>
      <w:hyperlink w:history="1" r:id="rId_wqqmsrv7pvufglogxc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j_k36sw1zywixk55sr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  пенсионном социальном страховании»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q0mjkjnhom5d7n2vxl3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пенсионном</w:t>
        </w:r>
      </w:hyperlink>
      <w:hyperlink w:history="1" r:id="rIdxbkft79qudnfir9phug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обеспечении военнослужащих»</w:t>
        </w:r>
      </w:hyperlink>
      <w:r>
        <w:rPr>
          <w:rFonts w:ascii="Arial" w:cs="Arial" w:eastAsia="Arial" w:hAnsi="Arial"/>
          <w:sz w:val="24"/>
          <w:szCs w:val="24"/>
        </w:rPr>
        <w:t xml:space="preserve"> на основании прилагаемого заключения.    2.  Направить  настоящее постановление в Жогорку Кенеш  КыргызскойРеспублики. Премьер-министр                                               Н.Танаев                                                  Законодательное собрание                                 Жогорку Кенеша Кыргызской  Республики                Заключение Правительства Кыргызской Республики    на проект Закона Кыргызской Республики «О внесении изменений и                    дополнений в законы Кыргызской Республики «О государственном пенсионном социальном страховании» и «О                пенсионном обеспечении военнослужащих»                                      Правительство  Кыргызской  Республики,  рассмотрев  проект   ЗаконаКыргызской  Республики «О внесении  изменений и  дополнений  в  законыКыргызской   Республики   «О  государственном  пенсионном   социальномстраховании»    и    «О   пенсионном   обеспечении    военнослужащих»,инициированный  депутатами Законодательного  собрания  Жогорку  КенешаКыргызской  Республики  Текебаевым  О.  Ч.  и  Чотоновым  Д.   Т.,   ируководствуясь пунктом 3 статьи 65 Конституции Кыргызской  Республики,считает  его  принятие  нецелесообразным по следующим основаниям.   В   предлагаемом   законопроекте   предусматривается   установлениеинвалидам одновременно пенсии по  инвалидности и по возрасту по ЗаконуКыргызской   Республики  «О  государственном   пенсионном   социальномстраховании»,   а  по  Закону  Кыргызской  Республики  «О   пенсионномобеспечении военнослужащих» - пенсии по выслуге лет и по инвалидности.   Статьей   10   Закона  Кыргызской  Республики  «О   государственномсоциальном  страховании»  установлены следующие  виды  обеспечения  погосударственному  социальному  страхованию:   пенсионное  обеспечение;пособие  по  временной нетрудоспособности; пособие по  беременности  иродам;  пособие  по безработице;  ритуальное пособие (на  погребение);выплата  затрат на оздоровление работников и членов семей, находящихсяна  их  иждивении;  компенсация  затрат  на  обязательное  медицинскоестрахование. Закон основан на страховых принципах и равенстве  прав  иобязанностей   застрахованных   лиц  и   гарантирует   им   возмещениеутраченного  ими  заработка или дохода вследствие  болезни,  трудовогоувечья  или  профессионального заболевания, инвалидности, старости  засчет обязательных страховых взносов работодателей и граждан.   Норма  статьи  4  Закона Кыргызской Республики  «О  государственномпенсионном  социальном  страховании» определяет  право  застрахованныхграждан  на  одну  пенсию по их выбору в случае наступления  права  наполучение   пенсий  по  нескольким  основаниям,  а   также   устраняетдиспропорцию  между  финансированием и правами застрахованных  лиц  наразличные виды пенсий.   Пенсионное   обеспечение   военнослужащих  определяется   критерием«выслуги   лет»   и   не   увязывается   с   достижением   какого-либоустановленного  возраста, за исключением случаев, когда военнослужащийвырабатывает половину необходимой выслуги лет вне военной службы.  Этоправо   дает  военнослужащим,  имеющим  выслугу  лет,  гораздо  раньшеполучать  дополнительную  материальную  помощь  в  виде  пенсии,   чемзастрахованным   гражданам  республики  согласно   Закону   КыргызскойРеспублики «О государственном пенсионном социальном страховании».   Согласно   статье  28  Закона  Кыргызской  Республики  </w:t>
      </w:r>
      <w:hyperlink w:history="1" r:id="rIdsbft7r_no4vz4pyiio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статусе</w:t>
        </w:r>
      </w:hyperlink>
      <w:hyperlink w:history="1" r:id="rIdsicf2smknhw9lwn2kty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военнослужащих»</w:t>
        </w:r>
      </w:hyperlink>
      <w:r>
        <w:rPr>
          <w:rFonts w:ascii="Arial" w:cs="Arial" w:eastAsia="Arial" w:hAnsi="Arial"/>
          <w:sz w:val="24"/>
          <w:szCs w:val="24"/>
        </w:rPr>
        <w:t xml:space="preserve">  военнослужащие,  а  также  военнообязанные  на  времяпрохождения  сборов  подлежат обязательному  государственному  личномустрахованию. При наступлении страховых случаев (инвалидность,  гибель)военнослужащим выплачиваются страховые суммы.   В    обосновании   к   законопроекту   предлагается    осуществлятьфинансирование    второй   пенсии   инвалидам    за    счет    средствреспубликанского  бюджета.  Выплата второй пенсии  инвалидам,  включаявоеннослужащих,  за  счет  средств республиканского  бюджета  являетсяодной  из  мер  социальной  защиты (выплата  государственных  пособий,предоставление  льгот  и  оказание  реабилитационных  услуг),   а   нестрахования.   В  случае принятия данного законопроекта на его финансирование,  попредварительным  данным,  ежегодно  потребуется  дополнительно   476,0млн.сомов  из средств республиканского бюджета и 69,7 млн.сомов  -  изсредств пенсионного фонда.   В   соответствии  с  Законом  Кыргызской  Республики  </w:t>
      </w:r>
      <w:hyperlink w:history="1" r:id="rIdkzm9vcluwm-wfscaact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основных</w:t>
        </w:r>
      </w:hyperlink>
      <w:hyperlink w:history="1" r:id="rId0t8edoabzzw9m6gqky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принципах  бюджетного  права в Кыргызской 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предложения  овнесении   изменений  и  дополнений  в  бюджет  должны  представлятьсяодновременно   с   обоснованием   указанных   объемов   и   источниковфинансирования.      Премьер-министр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r9cn_6lhehyg-vgel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dalil.kg/document/55313</w:t>
      </w:r>
    </w:hyperlink>
  </w:p>
  <w:p>
    <w:pPr>
      <w:spacing w:after="0" w:before="40"/>
      <w:jc w:val="center"/>
    </w:pPr>
    <w:hyperlink w:history="1" r:id="rIdxzaux2lm7gytivk6ulg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k24w0nm1fnqxytjkwqe" Type="http://schemas.openxmlformats.org/officeDocument/2006/relationships/hyperlink" Target="https://dalil.kg/document/159126" TargetMode="External"/><Relationship Id="rIdnlan66moey2dke5spjg0d" Type="http://schemas.openxmlformats.org/officeDocument/2006/relationships/hyperlink" Target="https://dalil.kg/document/1" TargetMode="External"/><Relationship Id="rId_wqqmsrv7pvufglogxcfo" Type="http://schemas.openxmlformats.org/officeDocument/2006/relationships/hyperlink" Target="https://dalil.kg/document/557" TargetMode="External"/><Relationship Id="rIdj_k36sw1zywixk55srkwp" Type="http://schemas.openxmlformats.org/officeDocument/2006/relationships/hyperlink" Target="https://dalil.kg/document/557" TargetMode="External"/><Relationship Id="rIdq0mjkjnhom5d7n2vxl3ii" Type="http://schemas.openxmlformats.org/officeDocument/2006/relationships/hyperlink" Target="https://dalil.kg/document/690" TargetMode="External"/><Relationship Id="rIdxbkft79qudnfir9phugh5" Type="http://schemas.openxmlformats.org/officeDocument/2006/relationships/hyperlink" Target="https://dalil.kg/document/690" TargetMode="External"/><Relationship Id="rIdsbft7r_no4vz4pyiiolph" Type="http://schemas.openxmlformats.org/officeDocument/2006/relationships/hyperlink" Target="https://dalil.kg/document/817" TargetMode="External"/><Relationship Id="rIdsicf2smknhw9lwn2ktyb8" Type="http://schemas.openxmlformats.org/officeDocument/2006/relationships/hyperlink" Target="https://dalil.kg/document/817" TargetMode="External"/><Relationship Id="rIdkzm9vcluwm-wfscaacttr" Type="http://schemas.openxmlformats.org/officeDocument/2006/relationships/hyperlink" Target="https://dalil.kg/document/86" TargetMode="External"/><Relationship Id="rId0t8edoabzzw9m6gqkyoje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r9cn_6lhehyg-vgelhx" Type="http://schemas.openxmlformats.org/officeDocument/2006/relationships/hyperlink" Target="https://dalil.kg/document/55313" TargetMode="External"/><Relationship Id="rIdxzaux2lm7gytivk6ulg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2026-09-23T16:35:59.376Z</dcterms:created>
  <dcterms:modified xsi:type="dcterms:W3CDTF">2026-09-23T16:35:59.376Z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