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rmpjksnfr8iwdajyf3e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30 апреля 2004 года N 321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В   соответствии  с  пунктом  3  статьи  65  </w:t>
      </w:r>
      <w:hyperlink w:history="1" r:id="rIdvkipyrkcs7tufzv7km0-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Закон  Кыргызской  Республики  "ОТаможенном  тарифе Кыргызской Республики на ввозимые  товары  на  2004год",   инициированным  депутатом  Законодательного  собрания  ЖогоркуКенеша   Кыргызской  Республики  Парманкуловым  З.К.,   на   основанииприлагаемого </w:t>
      </w:r>
      <w:hyperlink w:history="1" r:id="rIdcjjdgx6h9o7zzuqfclrky">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от 30 апреля 2004 года N 17-3/94                  Законодательное собрание Жогорку Кенеша                         Кыргызской Республики     </w:t>
      </w:r>
      <w:r>
        <w:rPr>
          <w:rFonts w:ascii="Arial" w:cs="Arial" w:eastAsia="Arial" w:hAnsi="Arial"/>
          <w:sz w:val="24"/>
          <w:szCs w:val="24"/>
        </w:rPr>
        <w:t xml:space="preserve">                           ЗАКЛЮЧЕНИЕ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Правительство   Кыргызской  Республики,  рассмотрев   инициированныйдепутатом   Законодательного  собрания   Жогорку   Кенеша   КыргызскойРеспублики  Парманкуловым З.К. проект Закона Кыргызской Республики  "Овнесении  изменений  и  дополнений в Закон  Кыргызской  Республики  "ОТаможенном  тарифе Кыргызской Республики на ввозимые  товары  на  2004год"  и  руководствуясь  пунктом 3 статьи  65  Конституции  КыргызскойРеспублики, не дает согласие на его принятие по следующим основаниям.  Согласно   статьи  1  Соглашения  "Об  общей  Товарной  номенклатуревнешнеэкономической    деятельности    Евразийского     экономическогосообщества"   от   20  сентября  2002  года  (ратифицировано   ЗакономКыргызской Республики от 13 декабря 2003 года), для осуществления  мертарифного     и    нетарифного    регулирования    внешнеэкономическойдеятельности, совершенствования ведения статистического учета и обменастатистической  информацией  Договаривающиеся  Стороны   принимают   вкачестве  общей Товарной номенклатуры внешнеэкономической деятельностиЕвразийского   экономического   сообщества   десятизначную    Товарнуюноменклатуру  внешнеэкономической деятельности  Российской  Федерации,являющуюся  неотъемлемой частью вышеуказанного Соглашения и основаннуюна  международных классификаторах - Гармонизированной системе описанияи  кодирования  товаров  Всемирной  таможенной  организации  и  единойТоварной  номенклатуре  внешнеэкономической  деятельности  СодружестваНезависимых Государств.  При  этом,  статьей 3 предусматривается, что каждая ДоговаривающаясяСторона    принимает   меры   по   приведению   своего   национальногозаконодательства в соответствие с данным Соглашением.  В  связи  с  чем,  следует  отметить,  что  любые  изменения  ставоктаможенных   пошлин,   применяемых  к  товарам,   перемещаемым   черезтаможенную  границу Кыргызской Республики, в том числе  подразделяемыена  ввозные  и  вывозные, в соответствии со статьей  4  вышеуказанногоСоглашения, должны быть согласованы с участниками данного Соглашения.  Также,  в  соответствии  с  частью  1  статьи  2  Закона  КыргызскойРеспублики  "О  Таможенном тарифе Кыргызской  Республики  на  ввозимыетовары на 2004 год" установлено, что ставки таможенных пошлин являютсяедиными  и  не  подлежат изменению в зависимости от лиц,  перемещающихтовары через таможенную границу Кыргызской Республики, видов сделок  идругих факторов.  Согласно  части  2  вышеуказанной статьи  ставки  таможенных  пошлинустанавливаются данным Законом и не подлежат изменению в течение срокаего действия.  Следует отметить, что в соответствии с вышеуказанным Законом, ставкатаможенной  пошлины  на  группы  товаров,  указанных  в  Приложении  Iвнесенного законопроекта, установлена в размере 10 процентов. Согласноинформации  Департамента  таможенной службы Комитета  по  доходам  приМинистерстве финансов Кыргызской Республики на данные группы товаров в2002 году были начислены таможенные пошлины в сумме 11,3 млн. сомов  и16,7  млн. сомов - в 2003 году. В этой связи, с учетом предполагаемогороста  объемов  импорта  в 2004 году на 11,5  процента,  в  том  числеимпорта  из  дальнего  зарубежья - на 16,8  процента,  потери  бюджетаориентировочно могут составить порядка 20,0 млн. сомов.  Относительно  дополнения Закона Кыргызской Республики "О  Таможенномтарифе  Кыргызской Республики на ввозимые товары на 2004 год"  статьей10-1 "Определение таможенной стоимости экспортируемого оборудования  илома  черного  метала"  сообщаем, что в соответствии  со  статьей  169Таможенного   кодекса   Кыргызской  Республики,  система   определениятаможенной стоимости (таможенной оценки) товаров основывается на общихпринципах таможенной оценки, принятых в международной практике.  При  этом,  статьей  173 Таможенного кодекса Кыргызской  Республики,установлены  и  определены  методы  определения  таможенной  стоимоститовара,   основанные  на  принципах  таможенной  оценки,  принятых   вмеждународной  практике,  в  частности,  на  правилах  Соглашения   поприменению  статьи VII Генерального соглашения по тарифам  и  торговле1994 года (ГАТТ/ВТО).  Также  отмечаем, что в целях сохранения целостности производственнойбазы на промышленных предприятиях республики и недопущения незаконноговывоза  станков  и  оборудования за пределы  Кыргызской  Республики  всоответствии  с постановлением Правительства Кыргызской Республики  от12  марта 2004 года N 160 "О запрете вывоза станков и оборудования  запределы Кыргызской Республики" с 1 апреля 2004 года запрещен вывоз  запределы  Кыргызской  Республики станков и оборудования  хозяйствующимисубъектами независимо от формы собственности, за исключением станков иоборудования,  производимых в Кыргызской Республике.  Для  дальнейшегоурегулирования   данного  вопроса  и  разработки  комплекса   мер   понедопущению утечки станков и оборудования вышеназванным постановлениемсоздана межведомственная комиссия.  Вопрос  введения вывозных таможенных пошлин на лом цветных и  черныхметаллов   считаем  целесообразным  рассмотреть  в  рамках  отдельногозаконопроекта.  На  основании  вышеизложенного, Правительство Кыргызской  Республикисчитает нецелесообразным принятие проекта Закона Кыргызской Республики"О  внесении  изменений и дополнений в Закон Кыргызской Республики  "ОТаможенном  тарифе Кыргызской Республики на ввозимые  товары  на  2004год".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1dicbgjucbsnqnaolwtf">
      <w:r>
        <w:rPr>
          <w:rFonts w:ascii="Arial" w:cs="Arial" w:eastAsia="Arial" w:hAnsi="Arial"/>
          <w:color w:val="132D3F"/>
          <w:sz w:val="16"/>
          <w:szCs w:val="16"/>
          <w:u w:val="single"/>
        </w:rPr>
        <w:t xml:space="preserve">dalil.kg/document/55345</w:t>
      </w:r>
    </w:hyperlink>
  </w:p>
  <w:p>
    <w:pPr>
      <w:spacing w:after="0" w:before="40"/>
      <w:jc w:val="center"/>
    </w:pPr>
    <w:hyperlink w:history="1" r:id="rIdnumzsjatuonmrrgog0v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mpjksnfr8iwdajyf3e6" Type="http://schemas.openxmlformats.org/officeDocument/2006/relationships/hyperlink" Target="https://dalil.kg/document/159126" TargetMode="External"/><Relationship Id="rIdvkipyrkcs7tufzv7km0-e" Type="http://schemas.openxmlformats.org/officeDocument/2006/relationships/hyperlink" Target="https://dalil.kg/document/1" TargetMode="External"/><Relationship Id="rIdcjjdgx6h9o7zzuqfclrky" Type="http://schemas.openxmlformats.org/officeDocument/2006/relationships/hyperlink" Target="https://dalil.kg/document/5534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1dicbgjucbsnqnaolwtf" Type="http://schemas.openxmlformats.org/officeDocument/2006/relationships/hyperlink" Target="https://dalil.kg/document/55345" TargetMode="External"/><Relationship Id="rIdnumzsjatuonmrrgog0v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2026-09-24T17:35:20.786Z</dcterms:created>
  <dcterms:modified xsi:type="dcterms:W3CDTF">2026-09-24T17:35:20.786Z</dcterms:modified>
</cp:coreProperties>
</file>

<file path=docProps/custom.xml><?xml version="1.0" encoding="utf-8"?>
<Properties xmlns="http://schemas.openxmlformats.org/officeDocument/2006/custom-properties" xmlns:vt="http://schemas.openxmlformats.org/officeDocument/2006/docPropsVTypes"/>
</file>