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 Утверждено                                        </w:t>
      </w:r>
      <w:hyperlink w:history="1" r:id="rIdzpx5wuzjpi3w8dv_ki2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                                               Кыргызской Республики                                               от 4 мая 2004 года №338                                Положение     о порядке ведения государственного архитектурно-строительного   контроля за качеством  строительства, осуществляемого с участием      иностранных подрядных организаций па территории Кыргызской                              Республики                                                             1. Общие положения                                      1.1.  Настоящее  Положение  устанавливает  порядок  организации   иосуществления   контроля за качеством выполнения строительно-монтажных(ремонтных)  работ при строительстве, реконструкции  (реабилитации)  икапитальном   ремонте   объектов  с  участием  иностранных   подрядныхорганизации (далее - Порядок).   1.2.   Порядок  определяет  права,  обязанности  и  ответственностьиностранных   подрядных   организаций   и   консультантов    проектов-представителей    иностранных   инвесторов,   а    также    регулируетвзаимоотношения    всех    субъектов    градостроительно-архитектурнойдеятельности  участников  строительства, реконструкции  (реабилитации)или  капитального ремонта объектов, строящихся с участием  иностранныхподрядных организаций, по международным договорам и финансируемых   засчет иностранных инвестиций.   1.3. На территории Кыргызской Республики может осуществляться любаяградостроительно-архитектурная  деятельность  с  участием  иностранныхинвесторов   и  иностранных  подрядных  организаций.  ЗаконодательствоКыргызской    Республики   предоставляет   иностранным     инвесторам,осуществляющим   вложение   инвестиций   в   Кыргызской    Республике,национальный режим экономической деятельности, применяемый в отношенииюридических и физических лиц Кыргызской Республики.   1.4. В соответствии с требованиями Закона Кыргызской Республики  «Оградостроительстве и архитектуре Кыргызской Республики» и строительныхнорм  и  правил, действующих на территории Кыргызской Республики,  всевиды   градостроительно-архитектурной  и   строительной   деятельностиподлежат   государственному  архитектурно-строительному  контролю   состороны  государственных  органов по  архитектуре  и  строительству  -Государственнго  архитектурно- строительного контроля  Государственнойкомиссии  при  Правительстве Кыргызской Республики  по  архитектуре  истроительству и его территориальных структурных подразделений  (далее-Госархстройконтроль).   1.5.  В  своей  деятельности консультанты  проектов  и  иностранныеподрядные    организации   руководствуются   Конституцией   КыргызскойРеспублики  и  вступившим  в  законную  силу  международным  договоромКыргызской     Республики,    </w:t>
      </w:r>
      <w:hyperlink w:history="1" r:id="rIdscazxnaopxs7ojbrbv8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  Республики    «Оградостроительстве   и  архитектуре  Кыргызской   Республики»,   иныминормативными   правовыми   актами,   регулирующими   градостроительно-архитектурную  и строительную деятельность в Кыргызской Республике,  инастоящим  Положением.        2.   Взаимодействие субъектов градостроительно-архитектурной    деятельности при осуществлении контроля и приемки строительно-  монтажных  работ при строительстве, реконструкции (реабилитации) и     капитальном ремонте объектов с участием иностранных подрядных                              организаций                                      2.1.  Госархстройконтроль  регистрирует  объекты  строительства   ивыдает разрешение на производство строительно-монтажных работ.   2.2.   До   начала  производства  строительно-монтажных  работ   построительству   зданий  или  сооружений  консультант  проекта   долженоформить и передать иностранным подрядным организациям разрешение   напроизводство строительно-монтажных (ремонтных) работ.   2.3.  Консультант  проекта  совместно  с  автором  проектно-сметнойдокументации   на  строительство  объектов  и  иностранной   подряднойорганизацией    представляют   в   Госархстройконтроль    утвержденныйзаказчиком перечень работ, подлежащих поэтапно-промежуточной приемке.   2.4.   Консультант   проекта  совместно  с  иностранной   подряднойорганизацией при завершении установленного этапа строительно-монтажныхработ организует работу их поэтапно-промежуточной приемки   2.5.  Иностранная подрядная организация при выполнении строительно-монтажных  работ осуществляет производственный входной и  операционныйконтроль  с  оформлением исполнительной документации в соответствии  стребованием  строительных  норм  и  правил  (СНиП),  обязательных  длясоблюдения   при  строительстве  объектов  на  территорий   КыргызскойРеспублики.   2.6. Госархстройконтроль в соответствии с возложенными функциями  иданными  правами,  в установленном строительными нормами  и  правиламипорядке  и в соответствии с положениями, утвержденными постановлениямиПравительства Кыргызской Республики от </w:t>
      </w:r>
      <w:hyperlink w:history="1" r:id="rId1jiztresultbxsefjy9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1995 года №  540</w:t>
        </w:r>
      </w:hyperlink>
      <w:r>
        <w:rPr>
          <w:rFonts w:ascii="Arial" w:cs="Arial" w:eastAsia="Arial" w:hAnsi="Arial"/>
          <w:sz w:val="24"/>
          <w:szCs w:val="24"/>
        </w:rPr>
        <w:t xml:space="preserve">  «Огосударственной  строительной инспекции Государственной  комиссии  приПравительстве Кыргызской Республики по архитектуре  и строительству» иот   </w:t>
      </w:r>
      <w:hyperlink w:history="1" r:id="rIdpobkgom6cngug_j154m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   апреля  2002  года  №  194</w:t>
        </w:r>
      </w:hyperlink>
      <w:r>
        <w:rPr>
          <w:rFonts w:ascii="Arial" w:cs="Arial" w:eastAsia="Arial" w:hAnsi="Arial"/>
          <w:sz w:val="24"/>
          <w:szCs w:val="24"/>
        </w:rPr>
        <w:t xml:space="preserve">  «О  порядке  проведения  проверокгосударственными   контролирующими  органами  деятельности   субъектовпредпринимательства»   выборочно осуществляют инспекционный  контроль.Конкретные  условия и порядок взаимодействия органов  государственногоархитектурно-  строительного  контроля с  заказчиками,  инвесторами  -консультантами  проекта  или с иностранными подрядными  организациями,регламентируются    в   договорах   (контрактах)   на    осуществлениегосударственного архитектурно - строительного контроля в  соответствиис  требованием  статьи 40 Закона «О градостроительстве  и  архитектуреКыргызской Республики».   2.7.   Авторский  надзор  -  представитель  проектной  организации,технический  надзор - представитель заказчика, консультант  проекта  -представитель   инвестора   и  должностное  лицо   Госархстройконтроляосуществляют   приемку  законченных  этапов  строительства   и   несутответственность за качество принятых работ.   2.8.   Госархстройконтроль  на  основании   письменного   заявлениязаказчика  организуют  работу  Государственной приемочной  комиссии  ипринимает в ней участие.   2.9.  Консультанты  проекта  и  иностранные  подрядные  организацииявляются  членами  Государственной приемочной комиссии  по  приемке  вэксплуатацию завершенных строительством объектов.   2.10. Заказчик и консультант проекта, в соответствии с возложеннымиобязанностями    и    данными    правами,    несут    ответственность,предусмотренную    законодательством    Кыргызской    Республики    засвоевременность  заключения  договоров с субъектами  градостроительно-архитектурной  деятельности – участниками строительства, реконструкции(реабилитации)   и  капитального  ремонта  объектов,   строящихся   помеждународным   договорам   и  финансируемых   за   счет   иностранныхинвестиций.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ybd8peiv9hbfds6ow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dalil.kg/document/55364</w:t>
      </w:r>
    </w:hyperlink>
  </w:p>
  <w:p>
    <w:pPr>
      <w:spacing w:after="0" w:before="40"/>
      <w:jc w:val="center"/>
    </w:pPr>
    <w:hyperlink w:history="1" r:id="rId8eryod6crnnv4frxvu9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x5wuzjpi3w8dv_ki2zz" Type="http://schemas.openxmlformats.org/officeDocument/2006/relationships/hyperlink" Target="https://dalil.kg/document/55363" TargetMode="External"/><Relationship Id="rIdscazxnaopxs7ojbrbv85e" Type="http://schemas.openxmlformats.org/officeDocument/2006/relationships/hyperlink" Target="https://dalil.kg/document/716" TargetMode="External"/><Relationship Id="rId1jiztresultbxsefjy9xo" Type="http://schemas.openxmlformats.org/officeDocument/2006/relationships/hyperlink" Target="https://dalil.kg/document/36671" TargetMode="External"/><Relationship Id="rIdpobkgom6cngug_j154mu1" Type="http://schemas.openxmlformats.org/officeDocument/2006/relationships/hyperlink" Target="https://dalil.kg/document/533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ybd8peiv9hbfds6ow0x" Type="http://schemas.openxmlformats.org/officeDocument/2006/relationships/hyperlink" Target="https://dalil.kg/document/55364" TargetMode="External"/><Relationship Id="rId8eryod6crnnv4frxvu9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2026-09-23T22:15:24.604Z</dcterms:created>
  <dcterms:modified xsi:type="dcterms:W3CDTF">2026-09-23T22:15:24.604Z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