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zje1ahxdqgy8vj8mbj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июля 2004 года № 499             ПОСТАНОВЛЕНИЕ ПРАВИТЕЛЬСТВА КЫРГЫЗСКОЙ РЕСПУБЛИКИ            Об установлении максимального размера лицензионной          площади и минимального размера ежегодных  инвестиций                     для геологического изучения   В целях повышения результативности и предотвращения замораживаниягеологического изучения лицензионных площадей и в  соответствии  состатьей 10 Закона Кыргызской  Республики  "О недрах"  ПравительствоКыргызской Республики постановляет:   1.Установить максимальный размер одной лицензионной  площади  для геологического изучения (поисков) не более 1000 кв.км.  2.Установить минимальный размер ежегодных инвестиций (производст-венные затраты) на единицу лицензионной площади  или  лицензионногообъекта:  геологическое изучение (поисковые работы) на 1 кв.км.:  - общие (масштаб 1:25000 и мельчее) - не менее 50 долларов США;  - детальные (масштаб 1:10000 и крупнее) - не менее 1000 долларов США ;  геологическое изучение (разведочные работы) на 1 объект:  - золото рудное - не менее 30 000 долларов США;  - золото рассыпное и другие металлические полезные ископаемые - неменее 10 000 долларов США;  - неметаллические полезные ископаемые, за исключением  месторожде-ний полезных ископаемых, отнесенных к общераспространенным и местным,  - не менее 3 000 долларов США.  3.Признать утратившим силу постановление 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7 июня 1996 года № 258</w:t>
      </w:r>
    </w:p>
    <w:p>
      <w:r>
        <w:rPr>
          <w:rFonts w:ascii="Arial" w:cs="Arial" w:eastAsia="Arial" w:hAnsi="Arial"/>
          <w:sz w:val="24"/>
          <w:szCs w:val="24"/>
        </w:rPr>
        <w:t xml:space="preserve">"Об установлении размеров (нор-мативов) ежегодных инвестиций для геологического изучения лицензион-ной площади".   Премьер-министр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5lg-wulrwztynqfuc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dalil.kg/document/55544</w:t>
      </w:r>
    </w:hyperlink>
  </w:p>
  <w:p>
    <w:pPr>
      <w:spacing w:after="0" w:before="40"/>
      <w:jc w:val="center"/>
    </w:pPr>
    <w:hyperlink w:history="1" r:id="rId343eg2a3ffljovvvoro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je1ahxdqgy8vj8mbj_j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5lg-wulrwztynqfucej" Type="http://schemas.openxmlformats.org/officeDocument/2006/relationships/hyperlink" Target="https://dalil.kg/document/55544" TargetMode="External"/><Relationship Id="rId343eg2a3ffljovvvoro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2026-09-24T06:25:20.513Z</dcterms:created>
  <dcterms:modified xsi:type="dcterms:W3CDTF">2026-09-24T06:25:20.513Z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