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КР от 1 сентября 2004 года.  Регистрационный номер 30-7-04              II шайланган Эл депутаттарынын Тон райондук Кенешинин XXIV                              сессиясынын     17 август 2004 ж.         ТОКТОМУ № 23          Боконбаев айылы                                                                               Тон районунун аймагында 2004- жылга жергиликтуу салыктарды жана                     жыйымдарды киргизуу жонундо.  «Кыргыз  Республикасынын ченемдик укуктук актылары»  жонундогу  КыргызРеспубликасынын   54   Мыйзамына  ылайык  Ысыккол   областтык   Адилетбашкармалыгынан кайра каттоодон откоруунун негизинде Эл депутаттарынынТон райондук Кенеши                                                                ТОКТОМ КЫЛАТ:  1.   Кыргыз   Республикасынын  салык  Кодексинин  VIII   «Жергиликтуусалыктар  жана  жыйымдар»  болумуно  ылайык  Тон  районунун  аймагындатомонку жергиликтуу салыктар жана жыйымдар киргизилсин:          -курорт салыгы     -реклама учун салык     -автотранспортту парковкалоо учун жыйым     -калктуу пункттардан мусор чыгаруу учун жыйым     -акы толоп кызмат корсоткондугу учун, чекене соода жургузуудон алынуучу салык 4%     -транспорт каражаттарынын ээлеринен алынуучу салык          2.Жергиликтуу салыктарды жана жыйымдары киргизуу жонундо </w:t>
      </w:r>
      <w:hyperlink w:history="1" r:id="rId1rtstdcfeczhnqi9v_va3">
        <w:r>
          <w:rPr>
            <w:rFonts w:ascii="Arial" w:cs="Arial" w:eastAsia="Arial" w:hAnsi="Arial"/>
            <w:color w:val="1D4ED8"/>
            <w:sz w:val="24"/>
            <w:szCs w:val="24"/>
            <w:u w:val="single"/>
          </w:rPr>
          <w:t xml:space="preserve">жобо</w:t>
        </w:r>
      </w:hyperlink>
      <w:r>
        <w:rPr>
          <w:rFonts w:ascii="Arial" w:cs="Arial" w:eastAsia="Arial" w:hAnsi="Arial"/>
          <w:sz w:val="24"/>
          <w:szCs w:val="24"/>
        </w:rPr>
        <w:t xml:space="preserve">бекитилсин (жобо тиркелет).     3.  Жергиликтуу  салыктардын жана жыйымдардын оз  убагында  салыкКодексине  ылайык туура жана толук жыйналышына козомолдук  кылуу  жагырайондук  финансы  башкармалыгына (Ж.Эркинбаева), салык  инспекциясына(Ж.Мамырбаев) тапшырылсын.     4.  Жергиликтуу салыктарды жана жыйымдарды оз аймагында  киргизууайылдык Кенештерге сунуш кылынсын.                                                      УТВЕРЖДЕНО                                       Постановлением Тонской районной                                         государственной администрации                                                от  2004 года                                     </w:t>
      </w:r>
      <w:r>
        <w:rPr>
          <w:rFonts w:ascii="Arial" w:cs="Arial" w:eastAsia="Arial" w:hAnsi="Arial"/>
          <w:sz w:val="24"/>
          <w:szCs w:val="24"/>
        </w:rPr>
        <w:t xml:space="preserve">ПОЛОЖЕНИЕ О ПОРЯДКЕ ИСЧИСЛЕНИЯ И УПЛАТЫ МЕСТНЫХ НАЛОГОВ И СБОРОВ В</w:t>
      </w:r>
      <w:r>
        <w:rPr>
          <w:rFonts w:ascii="Arial" w:cs="Arial" w:eastAsia="Arial" w:hAnsi="Arial"/>
          <w:sz w:val="24"/>
          <w:szCs w:val="24"/>
        </w:rPr>
        <w:t xml:space="preserve">                      ТОНСКОМ РАЙОНЕ НА 2004 ГОД                                                                                                  КУРОРТНЫЙ НАЛОГ                                                              1.ОБЩИЕ ПОЛОЖЕНИЯ      Положение  о  курортном  налоге  устанавливается  в  соответствии  ст. 182  Налогового </w:t>
      </w:r>
      <w:hyperlink w:history="1" r:id="rIdn8a6zfaac5fc56bglp4c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ПЛАТЕЛЬЩИКИ НАЛОГА        Плательщики   курортного  налога  являются   физические   лица,  пребывающие  в  курортно  местности. Перечень  курортных  местностей  определяется Правительством Кыргызской Республики.                            3. СТАВКИ НАЛОГА      Ставки  налога не может превышать 3 процентов от платы за  каждыйдень  проживания  в санаториях, домах отдыха, пансионатах,  гостиницахили   иных   учреждениях  гостиничного  типа   и   10   процентов   отустановленного  законом размера минимальной месячной заработной  платыза каждый день проживания в домах  ( квартирах).                               4. ЛЬГОТЫ.   От уплаты налога курортного налога освобождаются  - дети в возрасте до 16 лет  - инвалиды 1 -2 группы и сопровождающие их лица, пенсионеры  - лица, работающие в бюджетных организациях и прибывшие вкурортной местности   по служебной командировке, на учебу    ипостоянное место жительства  -дети, приезжающие к родителям постоянно проживающим в курортной  местности  -военнослужащие и их семьи, отдыхающие в санатории.      5.  Курортный  налог  уплачивается  плательщиками  по  месту  ихвременного  проживания  не   позднее чем в  трехдневный  срок  со  дняприбытия. При перемене места проживания налог повторно не взимается.     6. Курортный налог взимается       -администрацией    гостиниц   и   оздоровительных    учрежденийодновременно регистрацией прибывших.     7.   Лица,  останавливающиеся  в  домах  (квартиры)  граждан  безнаправления  квартирно-  посреднических  организаций,  а  также  лица,проживающие в палатках автомашинах и том подобному. Уплачивают налог вбанковские учреждения или поселковые, сельские Управы.     8.   Курортный   налог  взимается  по  квитанциям  установленногообразца.  В  домовых-книгах ил карточках прописки должна быть  сделанаотметка о выплате курортного налога с указание номера квитанции и датыуплаты;  если налогоплательщик освобождается от уплаты налога  домовыхкнигах и карточках прописки делается соответствующая запись с указаниереквизитов документа, подтверждающего право на льготы.      9.  Суммы  курортного  налога  перечисляются  в  соответствующийместный бюджет до 20 числа месяца следующего за отчетным.                                                                                         СБОР ЗА ПАРКОВКУ АВТОТОРАНСПОРТА                                                              1.ОБШИЕ ПОЛОЖЕНИЯ        Положение по сбору за парковку автотранспорта устанавливается всоответствии со ст. 186 Налогового </w:t>
      </w:r>
      <w:hyperlink w:history="1" r:id="rIdrkdwkfxaycowpvrdjbtq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Объектом налогообложение является право на парковку автомобилей.                              2.ПЛАТЕЛЫЦИКИ СБОРА                                      Сбор  вносят юридические и физические  лица  за  парковку автомашинв   специальных   оборудованных  для  этих  целей  местах,  отведенныхместными госадминистрациями.                               3.СТАВКА СБОРА    Сбор за парковку автотранспорта взимается в размере 3 процентов  отразмера минимальной месячной заработной платы.                                                                                       4. ПОРЯДОК ИСЧИСЛЕНИЯ И СРОКИ УПЛАТЫ                                                                                                            Срок  уплачивается водителями на месте парковки в момент постановкитранспорта  на  стоянку путем приобретения квитанций по  установленнойгосадминистрациями  форме.  Книга учета и квитанций  об  уплате  сбораподлежат регистрации в налоговых органах. Корешок квитанции об  уплатесборов является отчетным документом и хранится в установленном порядкедля проверки и контроля.   Организация  мест  парковки, их поддержание  и  взимание  платы  запарковку,  изготовленных квитанции и талонов возлагаются на службы  порешению администрации.   Органы  на которые возложены взимание сбора, представляют в  органыгосналоговой  инспекции отчет о суммах сборов за  парковку  ежемесячноне  позднее  20-го  числа месяца следующего за отчетным,  к  этому  жесроку производится уплата в бюджет собранных средств.   Суммы   сбора   за   парковку   автотранспорта   перечисляются    всоответствующий местный бюджет к сбору представления отчета.                                            СБОР ЗА ВЫВОЗ МУСОРА С ТЕРРИТОРИЙ НАСЕЛЕННЫХ ПУНКТОВ                                                              1.ОБЩИЕ ПОЛОЖЕНИЯ   Положение   по   сбору  за  уборку  территорий  населенных   пунктовустанавливается соответствии со ст. 189 Налогового </w:t>
      </w:r>
      <w:hyperlink w:history="1" r:id="rIdzbh1lphrd7_e1sp5s_1y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2.ПЛАТЕЛЬЩИКИ СБОРА                                      Плательщиками сбора являются юридические и физические лица\владельцы строений\.                               3.СТАВКА СБОРА                                     Сбор  вводится  в  районах и городах решениями  местных  кенешей,  азатем  в поселковых селах и аилах районов и городов, в которых  принятданный сбор на собраниях и сходах граждан Сбор взимается в размере 25-ти  процентов  от  размера минимальной месячной  заработной  платы  накаждого  работника \для юридических лиц\ и в том же размере на  каждыйхоз.двор \для физических лиц\. Сбор уплачивается один раз в год.                    4.ПОРЯДОК ИСЧИСЛЕНИЯ И СРОКИ УПЛАТЫ                                     Суммы  сборов подлежат зачислению в соответствующие местные  бюджетыв сроки установленные местной госадминистрацией.  Учет  и  сбор  этих средств рекомендуется возложить на  коммунальныеслужбы,  в сельской местности на сельские Управы, которые представляютотчет  о  сумме сбора в госналоговую инспекцию ежемесячно к  20  числумесяца, следующего за отчетным.  Срок уплачивается один раз в год до 1 апреля текущего года.                                                  НАЛОГ ЗА ОКАЗАНИЕ ПЛАТНЫХ УСЛУГ НАСЕЛЕНИЮ                         И С РОЗНИЧНЫХ ПРОДАЖ                                                              1.Общие положения                                                                        Положение  за оказание платных услуг населению и с розничных  продажустанавливается   в   соответствии  со  ст.  195  Налогового   </w:t>
      </w:r>
      <w:hyperlink w:history="1" r:id="rIdqx_qvgmunfqbl22vgj9h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Юридические и физические лица, оказывающие платные услуги населению,а   также   занимающиеся  розничной  продажей,  на  которую  требуетсяполучение лицензии, от уплаты данного налога не освобождаются.  Налог  за  оказание  платных услуг населению и  с  розничных  продажявляется  косвенным»  налогом  и включается  в  цену  товара,  в  ценуоказанных платных услуг.                         2. ПЛАТЕЛЬЩИКИ НАЛОГА.                                       Плательщиками  налога являются  юридические  и  их  филиалы  ифизические лица оказывающие платные услуги населению и занимающиесярозничной продажей на данной  административной   территории  республики    независимо   от   местарегистрации их в налоговых органах.                           3.   СТАВКА НАЛОГА        Ставка  налога  устанавливается в размере до 4-х  процентов  отстоимости  оказанных  услуг  населению и  от  товарооборота  розничнойторговли.                   4.   ПОРЯДОК ИСЧИСЛЕНИЯ И СРОКИ УПЛАТЫ НАЛОГА.         Налог  за оказание платных услуг населению я с розничных продажисчисляется  от  общих  объемов розничного товарооборота  и  оказанныхплатных услуг без учета налога на добавленную стоимость (НДС).       Юридические  и  физические  лица  имеющие  стационарные   точки(киоски,   магазины,   ларьки   и   зарегистрированные   вне    даннойадминистративной  местности должны стать на учет  налоговый  орган  поместу осуществления торговли и оказания платных услуг.       Налог  взимается  уполномоченными органами,  рынками  вместе  сплатой за услуги рынков по квитанциям установленного образца.    Официально   уполномоченные  органы  обязаны  получить   квитанцииустановленного образца в налоговых органах по месту нахождения рынка.    Для  физических  лиц, осуществляющих платные  услуги  и  розничнуюторговлю   на  рынках  и  стационарных  торговых  точках   на   основесвидетельства  частного предпринимательства, налог  устанавливается  вразмере  5  сомов  в  день, а в случае отсутствия  достоверного  учетаденежной оборота у физических лиц (в том числе у лиц, имеющих патент),налог устанавливается не менее 150 сомов в месяц, или 5 сомов в день.      Расчеты  по  налогу  за оказание платных  услуг  населению  и  срозничных продаж представляется плательщиками- юридическими лицами,  атакже  органами  уполномоченными взыскивать данный налог  с  налоговыхинспекций  по месту регистрации до 20 числа следующей за  отчетным.  Кэтому же сроку производится уплата налога в местный бюджет.                                                  НАЛОГ  С ВЛАДЕЛЬЦЕВ ТРАНСПОРТНЫХ СРЕДСТВ                                                            1.ПЛАТЕЛЬЩИКИ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(автомобили,  мотоциклы)  и  другие  самоходные  машины   имеханизмы.                     2.ОБЪЕКТ ОБЛОЖЕНИЯ И РАЗМЕРЫ НАЛОГА.                                         Налог  с  владельцев  транспортных средств и  других  самоходныхмашин и механизмов на всей территории республики уплачивается ежегоднов следующих размерах.------------------------------------------------------------------|   Вид транспорта       | Сроки             | Ставки налогов в  ||                        | эксплуатации      | сомах с каждого из||                        | начиная  со срока | налога см. куб    ||                        | выпуска заводом   | рабочего объема   ||                        | изготовителем     | двигателя.        ||----------------------------------------------------------------|                                            |   Легковые автомобили, | До 5 лет          | 03                ||   ПКП и фургоны        | С 5 до 10 лет     | 025               ||   легковые             | С 10 до 15 лет    | 020               ||                        | Свыше 1 5 лет     | 015               |  |----------------------------------------------------------------|                                            |   Грузовые автомобили, | До 5 лет          | 025               | |   автобусы             | С 5 до 10 лет     | 020               ||                        | С 10 до 15 лет    | 015               ||                        | Свыше 15 лет      | 010               ||----------------------------------------------------------------|                                            |   Самоходные машины и  | До 15 лет         | 010               ||   механизмы, тракторы  | Свыше 15 лет      | 005               ||   и др.                |                   |                   ||----------------------------------------------------------------|   |   Мотоциклы,           | До 10 лет         | 005               ||   мотороллеры,мотосани | Свыше 10 лет      | 003               |  |   и  моторные лодки,   |                   |                   | |   катера               |                   |                   | |----------------------------------------------------------------|   |   Яхты и водные        | До 5 лет          | 060               ||   мотоциклы            | Свыше 5 лет       | 040               |  |----------------------------------------------------------------|                                                  ПОРЯДОК УЧЕТА, ИСЧИСЛЕНИЯ И УПЛАТЫ НАЛОГА     1.Учета   граждан-плательщиков  налога  с  владельцев   транспортныхсредств  осуществляется  основании сведений,  представляемых  ежегодноорганами  государственной  автомобильной  инспекции  до  срока  уплатыналога.  2.Сроки уплаты налога устанавливаются местными кенешами,но не позднее1 августа текущего года.  3.Органы Государственной автомобильной инспекции и главной  Гос  техинспекции  по  регистрации,  перерегистрации  и  технических  осмотрахобязаны требовать предъявления квитанции об уплате налога с владельцевтранспортных   средств.  При  отсутствии  этих  документ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привлекаются«вышестоящими органами внутренних дел дисциплинарной ответственности всоответствии с законодательством по представлению налоговых органов».  Неисправность,   а   также  не  эксплуатация  по   другим   причинампринадлежащих  граждан  транспортных средств  не  является  основаниемнеуплаты налога до снятия их с учета в ГАИ.  Граждане  своевременно не уплатившие налог, уплачивают его не  болеечем до предшествующих года  Пересмотр  неправильно уплаченного налога допускается не  более  чемза два предшествующего года.                                Льготы по налогу с владельцев транспортных средств.          1. От уплаты налога с владельцев транспортных средств     освобождаются:    1)  Герои  КР,  Герои  СССР  и Соц. Груда,  матери-героини,  лица,награжденные орденам Славы и Трудовой Славы трех степеней, участники иинвалиды  ВОВ либо инвалиды из числа военнослужащих ставших инвалидамивследствие ранения, контузии или увечь полученных при защите СССР  илипри  исполнении  иных  обязанностей  военной  службы  либо  вследствиезаболевания,  связанного  с  пребыванием на  фронте,  а  также  другиеинвалиды,   приравненные  по  пенсионному  обеспечению   к   указаннымкатегория военнослужащих;    2)   Инвалиды, имеющие мотоколяски и автомобили с ручным управлением.    2.  Льгота  на  текущий год предоставляется,  если  право  на  неёвозникло  до наступления cpoка уплаты налога. При возникновении  правана   льготу  после  срока  уплаты  налога  в  данном  году  льгота  непредоставляется.                                                                                                                                                                            Заведующий Тонским районным    финансовым управлением                            Дж.Эркинбаева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x8dfpi2bkmuvgzkqzoo">
      <w:r>
        <w:rPr>
          <w:rFonts w:ascii="Arial" w:cs="Arial" w:eastAsia="Arial" w:hAnsi="Arial"/>
          <w:color w:val="132D3F"/>
          <w:sz w:val="16"/>
          <w:szCs w:val="16"/>
          <w:u w:val="single"/>
        </w:rPr>
        <w:t xml:space="preserve">dalil.kg/document/55930</w:t>
      </w:r>
    </w:hyperlink>
  </w:p>
  <w:p>
    <w:pPr>
      <w:spacing w:after="0" w:before="40"/>
      <w:jc w:val="center"/>
    </w:pPr>
    <w:hyperlink w:history="1" r:id="rId5vgooyoayil-ow1hldu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tstdcfeczhnqi9v_va3" Type="http://schemas.openxmlformats.org/officeDocument/2006/relationships/hyperlink" Target="https://dalil.kg/document/55930#1" TargetMode="External"/><Relationship Id="rIdn8a6zfaac5fc56bglp4ch" Type="http://schemas.openxmlformats.org/officeDocument/2006/relationships/hyperlink" Target="https://dalil.kg/document/632" TargetMode="External"/><Relationship Id="rIdrkdwkfxaycowpvrdjbtqq" Type="http://schemas.openxmlformats.org/officeDocument/2006/relationships/hyperlink" Target="https://dalil.kg/document/632" TargetMode="External"/><Relationship Id="rIdzbh1lphrd7_e1sp5s_1yn" Type="http://schemas.openxmlformats.org/officeDocument/2006/relationships/hyperlink" Target="https://dalil.kg/document/632" TargetMode="External"/><Relationship Id="rIdqx_qvgmunfqbl22vgj9hr"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x8dfpi2bkmuvgzkqzoo" Type="http://schemas.openxmlformats.org/officeDocument/2006/relationships/hyperlink" Target="https://dalil.kg/document/55930" TargetMode="External"/><Relationship Id="rId5vgooyoayil-ow1hldu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2026-10-01T14:52:52.513Z</dcterms:created>
  <dcterms:modified xsi:type="dcterms:W3CDTF">2026-10-01T14:52:52.513Z</dcterms:modified>
</cp:coreProperties>
</file>

<file path=docProps/custom.xml><?xml version="1.0" encoding="utf-8"?>
<Properties xmlns="http://schemas.openxmlformats.org/officeDocument/2006/custom-properties" xmlns:vt="http://schemas.openxmlformats.org/officeDocument/2006/docPropsVTypes"/>
</file>