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
          в соответствии с </w:t>
      </w:r>
      <w:hyperlink w:history="1" r:id="rId0pamj3ldwhe7dtxgy5m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 от 14 апреля 2009 года № 230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28 декабря 2004 года №965         ПОСТАНОВЛЕНИЕ ПРАВИТЕЛЬСТВА КЫРГЫЗСКОЙ РЕСПУБЛИКИ                                                          О внесении изменений в постановление      Правительства Кыргызской Республики от 2 августа 2001 года      № 406 «О типовой структуре и штатной численности аппаратов                 мэрий городов областного подчинения»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10 июня 2008 года № 285)      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«О   местномсамоуправлении  и  местных  государственных  администрациях»,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изменений и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  мерах  по   дальнейшемусовершенствованию  управленческих  структур  государственных   органовКыргызской Республики» от 28 декабря 2000 года» от 5 августа 2003 года№  259, а также постановлениями Правительства Кыргызской Республики от21   июня   2003 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367</w:t>
      </w:r>
    </w:p>
    <w:p>
      <w:r>
        <w:rPr>
          <w:rFonts w:ascii="Arial" w:cs="Arial" w:eastAsia="Arial" w:hAnsi="Arial"/>
          <w:sz w:val="24"/>
          <w:szCs w:val="24"/>
        </w:rPr>
        <w:t xml:space="preserve">«О  мерах  по  организации   органовгосударственной  власти  и  управления города  Каракол  и  Ак-Суйскогорайона  Иссык-Кульской области Кыргызской Республики»,  от  4  августа2003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488</w:t>
      </w:r>
    </w:p>
    <w:p>
      <w:r>
        <w:rPr>
          <w:rFonts w:ascii="Arial" w:cs="Arial" w:eastAsia="Arial" w:hAnsi="Arial"/>
          <w:sz w:val="24"/>
          <w:szCs w:val="24"/>
        </w:rPr>
        <w:t xml:space="preserve">«О мерах по организации органов государственной властии   управления  города  Токмок  и  Чуйского  района  Чуйской   областиКыргызской  Республики», от 6 сентября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666</w:t>
      </w:r>
    </w:p>
    <w:p>
      <w:r>
        <w:rPr>
          <w:rFonts w:ascii="Arial" w:cs="Arial" w:eastAsia="Arial" w:hAnsi="Arial"/>
          <w:sz w:val="24"/>
          <w:szCs w:val="24"/>
        </w:rPr>
        <w:t xml:space="preserve">«О  мерах  поорганизации органов государственной власти и управления города Нарын иНарынского    района   Нарынской   области   Кыргызской    Республики»Правительство 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2августа  2001  года  № 406 «О типовой структуре и штатной  численностиаппаратов мэрий городов областного подчинения» следующие изменения:   -  в  названии  и  по  всему  тексту слова "областного  подчинения"заменить словами "областного значения"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утратило силу в соответствии с </w:t>
      </w:r>
      <w:hyperlink w:history="1" r:id="rIdhfgaapxyesxqjmxe3-s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от 10 июня 2008 года № 285</w:t>
      </w:r>
    </w:p>
    <w:p>
      <w:r>
        <w:rPr>
          <w:rFonts w:ascii="Arial" w:cs="Arial" w:eastAsia="Arial" w:hAnsi="Arial"/>
          <w:sz w:val="24"/>
          <w:szCs w:val="24"/>
        </w:rPr>
        <w:t xml:space="preserve">2.  Контроль  за выполнением настоящего постановления возложить  наминистра  Кыргызской  Республики по делам  местного  самоуправления  ирегионального развития.   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fm9szrd1gokl-bxzi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dalil.kg/document/56102</w:t>
      </w:r>
    </w:hyperlink>
  </w:p>
  <w:p>
    <w:pPr>
      <w:spacing w:after="0" w:before="40"/>
      <w:jc w:val="center"/>
    </w:pPr>
    <w:hyperlink w:history="1" r:id="rIdbepb5roryqb8pr4hv8c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amj3ldwhe7dtxgy5mov" Type="http://schemas.openxmlformats.org/officeDocument/2006/relationships/hyperlink" Target="https://dalil.kg/document/80035" TargetMode="External"/><Relationship Id="rIdhfgaapxyesxqjmxe3-swp" Type="http://schemas.openxmlformats.org/officeDocument/2006/relationships/hyperlink" Target="https://dalil.kg/document/59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fm9szrd1gokl-bxzixj" Type="http://schemas.openxmlformats.org/officeDocument/2006/relationships/hyperlink" Target="https://dalil.kg/document/56102" TargetMode="External"/><Relationship Id="rIdbepb5roryqb8pr4hv8c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2026-09-25T01:19:35.117Z</dcterms:created>
  <dcterms:modified xsi:type="dcterms:W3CDTF">2026-09-25T01:19:35.117Z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