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wbcdfrynkyqaoscgtn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июня 2005 года №205            ПОСТАНОВЛЕНИЕ ПРАВИТЕЛЬСТВА КЫРГЫЗСКОЙ РЕСПУБЛИКИ                                            О мерах по обеспечению эффективной работы алкогольной                 промышленности Кыргызской Республики              (В редакции постановления Правительства КР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2006 года №876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обеспечения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«Огосударственной  монополии  на  производство,  хранение  и  реализациюспирта и алкогольной продукции», выполнения установленных на 2005  годпрогнозных показателей по производству спирта и алкогольной продукции,сбору  налоговых,  страховых и иных платежей Правительство  КыргызскойРеспублики постановляет:   1. Утратил силу.    2. Утратил силу.     3.  Ввести  с  1 августа 2005 года запрет на таможенное  оформлениеалкогольной  продукции, подлежащей маркировке  акцизными  марками,  напунктах  пропуска  и  терминалах,  за исключением  складов  временногохранения,   учрежденных  в  соответствии  с   пунктом   2   настоящегопостановления.   4. Признать утратившими силу постановления Правительства КыргызскойРеспублики:   - от</w:t>
      </w:r>
    </w:p>
    <w:p>
      <w:r>
        <w:rPr>
          <w:rFonts w:ascii="Arial" w:cs="Arial" w:eastAsia="Arial" w:hAnsi="Arial"/>
          <w:sz w:val="24"/>
          <w:szCs w:val="24"/>
        </w:rPr>
        <w:t xml:space="preserve">18 мая 2004 года № 368</w:t>
      </w:r>
    </w:p>
    <w:p>
      <w:r>
        <w:rPr>
          <w:rFonts w:ascii="Arial" w:cs="Arial" w:eastAsia="Arial" w:hAnsi="Arial"/>
          <w:sz w:val="24"/>
          <w:szCs w:val="24"/>
        </w:rPr>
        <w:t xml:space="preserve">«О введении дополнительных защитных мерпо   пресечению   незаконного  оборота  ликероводочной   продукции   ийодированной соли»;   -</w:t>
      </w:r>
    </w:p>
    <w:p>
      <w:r>
        <w:rPr>
          <w:rFonts w:ascii="Arial" w:cs="Arial" w:eastAsia="Arial" w:hAnsi="Arial"/>
          <w:sz w:val="24"/>
          <w:szCs w:val="24"/>
        </w:rPr>
        <w:t xml:space="preserve">от  27 июля 2004 года № 558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Инструкции о порядкеприменения    защитных   голографических   марок   на    производимые,импортируемые  и  реализуемые ликероводочные изделия  и  расфасованнуюйодированную соль на территории Кыргызской Республики»;   -</w:t>
      </w:r>
    </w:p>
    <w:p>
      <w:r>
        <w:rPr>
          <w:rFonts w:ascii="Arial" w:cs="Arial" w:eastAsia="Arial" w:hAnsi="Arial"/>
          <w:sz w:val="24"/>
          <w:szCs w:val="24"/>
        </w:rPr>
        <w:t xml:space="preserve">от  30  октября  2004  года  №  797</w:t>
      </w:r>
    </w:p>
    <w:p>
      <w:r>
        <w:rPr>
          <w:rFonts w:ascii="Arial" w:cs="Arial" w:eastAsia="Arial" w:hAnsi="Arial"/>
          <w:sz w:val="24"/>
          <w:szCs w:val="24"/>
        </w:rPr>
        <w:t xml:space="preserve">«О  внесении  изменения  впостановление Правительства Кыргызской Республики от 18 мая 2004  года№   368   «О   введении  дополнительных  защитных  мер  по  пресечениюнезаконного оборота ликероводочной продукции и йодированной соли»;   -</w:t>
      </w:r>
    </w:p>
    <w:p>
      <w:r>
        <w:rPr>
          <w:rFonts w:ascii="Arial" w:cs="Arial" w:eastAsia="Arial" w:hAnsi="Arial"/>
          <w:sz w:val="24"/>
          <w:szCs w:val="24"/>
        </w:rPr>
        <w:t xml:space="preserve">от  16  ноября  2004  года  №  841</w:t>
      </w:r>
    </w:p>
    <w:p>
      <w:r>
        <w:rPr>
          <w:rFonts w:ascii="Arial" w:cs="Arial" w:eastAsia="Arial" w:hAnsi="Arial"/>
          <w:sz w:val="24"/>
          <w:szCs w:val="24"/>
        </w:rPr>
        <w:t xml:space="preserve">«О  внесении  изменения   впостановление Правительства Кыргызской Республики от 27 июля 2004 года№  558  «Об  утверждении  Инструкции  о  порядке  применения  защитныхголографических  марок  на производимые, импортируемые  и  реализуемыеликероводочные изделия и расфасованную йодированную соль на территорииКыргызской Республики».   5.   Опубликовать  настоящее  постановление  в  средствах  массовойинформации.         Премьер-министр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doxzitkzttcusln3s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dalil.kg/document/56338</w:t>
      </w:r>
    </w:hyperlink>
  </w:p>
  <w:p>
    <w:pPr>
      <w:spacing w:after="0" w:before="40"/>
      <w:jc w:val="center"/>
    </w:pPr>
    <w:hyperlink w:history="1" r:id="rIdagund9khk5v4zej5tyo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bcdfrynkyqaoscgtnue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doxzitkzttcusln3sgz" Type="http://schemas.openxmlformats.org/officeDocument/2006/relationships/hyperlink" Target="https://dalil.kg/document/56338" TargetMode="External"/><Relationship Id="rIdagund9khk5v4zej5tyo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2026-09-24T18:09:54.040Z</dcterms:created>
  <dcterms:modified xsi:type="dcterms:W3CDTF">2026-09-24T18:09:54.040Z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