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iootrt4a5qg0dsuzjq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1998 года N 461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Государственного агентства по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Основываясь на законах Кыргызской Республики "Об энергетике",  "Об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электроэнергетике",   Положении   о   Государственном   агентстве 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  при  Правительстве Кыргызской Республики, а  также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нормативно-правовых  актах,  Государственное агентство  по 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  (далее  -  Госагентство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энергетике)  продолжает осуществлять  меры,  направленные  на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ключевых проблем,  стоящих перед топливно-энергетическим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задачей   в  топливно-энергетическом  комплексе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условий   для  функционирования  рыночных    механизмов,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 будут  направлены  на  создание  конкурентной  среды  и,  как</w:t>
      </w:r>
    </w:p>
    <w:p>
      <w:r>
        <w:rPr>
          <w:rFonts w:ascii="Arial" w:cs="Arial" w:eastAsia="Arial" w:hAnsi="Arial"/>
          <w:sz w:val="24"/>
          <w:szCs w:val="24"/>
        </w:rPr>
        <w:t xml:space="preserve">следствие, улучшение финансового состояния всего сектора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  этих  задач Госагентству по  энергетике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 следующие мероприятия:</w:t>
      </w:r>
    </w:p>
    <w:p>
      <w:r>
        <w:rPr>
          <w:rFonts w:ascii="Arial" w:cs="Arial" w:eastAsia="Arial" w:hAnsi="Arial"/>
          <w:sz w:val="24"/>
          <w:szCs w:val="24"/>
        </w:rPr>
        <w:t xml:space="preserve">Упорядочение всех  видов энергетической деятельности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соответствии  с  законами  Кыргызской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энергетике", "Об электроэнергетике" и "О лицензировании".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Завершение в 1998 году лицензирования всех предприятий  независимо</w:t>
      </w:r>
    </w:p>
    <w:p>
      <w:r>
        <w:rPr>
          <w:rFonts w:ascii="Arial" w:cs="Arial" w:eastAsia="Arial" w:hAnsi="Arial"/>
          <w:sz w:val="24"/>
          <w:szCs w:val="24"/>
        </w:rPr>
        <w:t xml:space="preserve">от   форм   собственности в соответствии с утвержденным "Положением  о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лицензировании энергетической деятельности" от 9 января 1998  года   N</w:t>
      </w:r>
    </w:p>
    <w:p>
      <w:r>
        <w:rPr>
          <w:rFonts w:ascii="Arial" w:cs="Arial" w:eastAsia="Arial" w:hAnsi="Arial"/>
          <w:sz w:val="24"/>
          <w:szCs w:val="24"/>
        </w:rPr>
        <w:t xml:space="preserve">12.   Для   ее   успешной  реализации  Госагентством   по   энергетике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подготовлена вся необходимая документация,  разработаны дополнительные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и  условия  для   каждого вида  энергетической 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    в   процессе   осуществления   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энергосектора,  лицензии будут  пересмотрены,  в  случае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необходимости, будут выданы новые.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  проблем   самофинансирования   энергетических   отраслей</w:t>
      </w:r>
    </w:p>
    <w:p>
      <w:r>
        <w:rPr>
          <w:rFonts w:ascii="Arial" w:cs="Arial" w:eastAsia="Arial" w:hAnsi="Arial"/>
          <w:sz w:val="24"/>
          <w:szCs w:val="24"/>
        </w:rPr>
        <w:t xml:space="preserve">топливно-энергетического комплекса,  в том числе,  в  первую 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электроэнергетики.  Принять  действенные  меры  по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 политики и привлечению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Регулярно проводить глубокий анализ вопросов  тарифообразования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интересов  как  производителей, так и  потребителей,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малоимущих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 разработку,  установление  и реализацию экономически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обоснованного    и   социально   приемлемого   механизма    цено-    и</w:t>
      </w:r>
    </w:p>
    <w:p>
      <w:r>
        <w:rPr>
          <w:rFonts w:ascii="Arial" w:cs="Arial" w:eastAsia="Arial" w:hAnsi="Arial"/>
          <w:sz w:val="24"/>
          <w:szCs w:val="24"/>
        </w:rPr>
        <w:t xml:space="preserve">тарифообразования    в   соответствии   с   утвержденными    "Основами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 политики на электрическую и тепловую энергию на период  1998-</w:t>
      </w:r>
    </w:p>
    <w:p>
      <w:r>
        <w:rPr>
          <w:rFonts w:ascii="Arial" w:cs="Arial" w:eastAsia="Arial" w:hAnsi="Arial"/>
          <w:sz w:val="24"/>
          <w:szCs w:val="24"/>
        </w:rPr>
        <w:t xml:space="preserve">2000 годы".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тарифной  политики  в течение  переходного  периода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 электроэнергетического  сектора  будет   происходить</w:t>
      </w:r>
    </w:p>
    <w:p>
      <w:r>
        <w:rPr>
          <w:rFonts w:ascii="Arial" w:cs="Arial" w:eastAsia="Arial" w:hAnsi="Arial"/>
          <w:sz w:val="24"/>
          <w:szCs w:val="24"/>
        </w:rPr>
        <w:t xml:space="preserve">вместе    с  изменениями   в  организационном  и  юридическом  статусе</w:t>
      </w:r>
    </w:p>
    <w:p>
      <w:r>
        <w:rPr>
          <w:rFonts w:ascii="Arial" w:cs="Arial" w:eastAsia="Arial" w:hAnsi="Arial"/>
          <w:sz w:val="24"/>
          <w:szCs w:val="24"/>
        </w:rPr>
        <w:t xml:space="preserve">энергопредприятий,    вовлеченных    в    производство,      передачу,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 и снабжение электрической и тепловой энергией. 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  тарифной  политики  соответствуют  будущей  реструктуризации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электроэнергетической  отрасли  и   останутся  неизменными.  Изменение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тарифной  политики  предполагает  постепенную  трансформацию  тарифной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через  ряд  промежуточных  стадий.  В качестве  первого  шага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предлагается введение ступенчатого тарифа для бытовых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  повышения   тарифа  имеет  как  положительные,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отрицательные  стороны  воздействия.  Необходимо  учитывать,   что   в</w:t>
      </w:r>
    </w:p>
    <w:p>
      <w:r>
        <w:rPr>
          <w:rFonts w:ascii="Arial" w:cs="Arial" w:eastAsia="Arial" w:hAnsi="Arial"/>
          <w:sz w:val="24"/>
          <w:szCs w:val="24"/>
        </w:rPr>
        <w:t xml:space="preserve">ближайшее   время  нельзя  рассчитывать  на  промышленность,   которая</w:t>
      </w:r>
    </w:p>
    <w:p>
      <w:r>
        <w:rPr>
          <w:rFonts w:ascii="Arial" w:cs="Arial" w:eastAsia="Arial" w:hAnsi="Arial"/>
          <w:sz w:val="24"/>
          <w:szCs w:val="24"/>
        </w:rPr>
        <w:t xml:space="preserve">находится  в  упадочном состоянии, как на основной  источник  покрытия</w:t>
      </w:r>
    </w:p>
    <w:p>
      <w:r>
        <w:rPr>
          <w:rFonts w:ascii="Arial" w:cs="Arial" w:eastAsia="Arial" w:hAnsi="Arial"/>
          <w:sz w:val="24"/>
          <w:szCs w:val="24"/>
        </w:rPr>
        <w:t xml:space="preserve">всех затрат энергосистемы. Большая часть населения имеет низкие уровни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и платежеспособности.  Существующие тарифы не покрывают  всех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  энергосистемы,   в  результате  -   ее  техническое 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продолжает ухудшаться.  Повышение сбора оплаты за энергию  -  одно  из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 в решении  этой  задачи. Также необходимо  не  допускать</w:t>
      </w:r>
    </w:p>
    <w:p>
      <w:r>
        <w:rPr>
          <w:rFonts w:ascii="Arial" w:cs="Arial" w:eastAsia="Arial" w:hAnsi="Arial"/>
          <w:sz w:val="24"/>
          <w:szCs w:val="24"/>
        </w:rPr>
        <w:t xml:space="preserve">дебиторской  задолженности более 60 дней и коренным  образом  изменить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политику  в  части уменьшения   технических  (до  12%)  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 (до 2%) потерь, введения дифференцированных  тарифов  для</w:t>
      </w:r>
    </w:p>
    <w:p>
      <w:r>
        <w:rPr>
          <w:rFonts w:ascii="Arial" w:cs="Arial" w:eastAsia="Arial" w:hAnsi="Arial"/>
          <w:sz w:val="24"/>
          <w:szCs w:val="24"/>
        </w:rPr>
        <w:t xml:space="preserve">того,  чтобы потребители могли снизить, свои расходы на электроэнергию</w:t>
      </w:r>
    </w:p>
    <w:p>
      <w:r>
        <w:rPr>
          <w:rFonts w:ascii="Arial" w:cs="Arial" w:eastAsia="Arial" w:hAnsi="Arial"/>
          <w:sz w:val="24"/>
          <w:szCs w:val="24"/>
        </w:rPr>
        <w:t xml:space="preserve">путем изменения схемы потребления.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настоящей тарифной политикой в течение  1998-2000</w:t>
      </w:r>
    </w:p>
    <w:p>
      <w:r>
        <w:rPr>
          <w:rFonts w:ascii="Arial" w:cs="Arial" w:eastAsia="Arial" w:hAnsi="Arial"/>
          <w:sz w:val="24"/>
          <w:szCs w:val="24"/>
        </w:rPr>
        <w:t xml:space="preserve">годов   средний   отпускной   тариф на  электрическую  энергию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увеличиться  за 1 кВт.ч с 20,45 тыйына в 1997 году до  36,8  тыйына  к</w:t>
      </w:r>
    </w:p>
    <w:p>
      <w:r>
        <w:rPr>
          <w:rFonts w:ascii="Arial" w:cs="Arial" w:eastAsia="Arial" w:hAnsi="Arial"/>
          <w:sz w:val="24"/>
          <w:szCs w:val="24"/>
        </w:rPr>
        <w:t xml:space="preserve">2000  году, то есть рост составит 79,9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   тарифную   политику   не   должны  включаться   элементы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перекрестного  субсидирования между различными группами 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настоящие  основы  тарифной  политики  не  исключают   прямое</w:t>
      </w:r>
    </w:p>
    <w:p>
      <w:r>
        <w:rPr>
          <w:rFonts w:ascii="Arial" w:cs="Arial" w:eastAsia="Arial" w:hAnsi="Arial"/>
          <w:sz w:val="24"/>
          <w:szCs w:val="24"/>
        </w:rPr>
        <w:t xml:space="preserve">субсидирование   малоимущих   слоев  населения  по  государственным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региональным   программам.   Тарифы  также   возможно   и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корректировать  с  учетом  изменения рыночных цен на энергоносители,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включая наличие гидроресурсов по данному году.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Разработанная  "Финансовая  модель  реструктуризации 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"Кыргызэнерго" позволит осуществлять раздельную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  производству,  передаче  и  распределению  электрической  энергии,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представляющую возможность функционирования прозрачной и  справедливой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коммерческих отношений в процессе производства и купли-продажи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электрической 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новых  и  приведение  в  соответствие  с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 существующих нормативно-правовых  актов,  которые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улучшению   инвестиционного    климата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  действенную правовую защиту всех участников 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  и распределения, а также потребителей энергии без ущемления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их интересов.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Госагентством по энергетике разработано и утверждено:</w:t>
      </w:r>
    </w:p>
    <w:p>
      <w:r>
        <w:rPr>
          <w:rFonts w:ascii="Arial" w:cs="Arial" w:eastAsia="Arial" w:hAnsi="Arial"/>
          <w:sz w:val="24"/>
          <w:szCs w:val="24"/>
        </w:rPr>
        <w:t xml:space="preserve">- правила пользования электрической и тепловой энергией;</w:t>
      </w:r>
    </w:p>
    <w:p>
      <w:r>
        <w:rPr>
          <w:rFonts w:ascii="Arial" w:cs="Arial" w:eastAsia="Arial" w:hAnsi="Arial"/>
          <w:sz w:val="24"/>
          <w:szCs w:val="24"/>
        </w:rPr>
        <w:t xml:space="preserve">-   типовые  контракты  между  энергоснабжающими  организациями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соглашение о деятельности между Госагентством  по  энергетике  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акционерным обществом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правила учета электрической и тепловой 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прейскурант цен на электрическую и тепловую энергию.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Госагентством  по  энергетике  был разработан  и  после  одобрения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Республики принят Законодательным  собранием  Жогорку</w:t>
      </w:r>
    </w:p>
    <w:p>
      <w:r>
        <w:rPr>
          <w:rFonts w:ascii="Arial" w:cs="Arial" w:eastAsia="Arial" w:hAnsi="Arial"/>
          <w:sz w:val="24"/>
          <w:szCs w:val="24"/>
        </w:rPr>
        <w:t xml:space="preserve">Кенеша Кыргызской Республики Закон "Об энергосбережении".</w:t>
      </w:r>
    </w:p>
    <w:p>
      <w:r>
        <w:rPr>
          <w:rFonts w:ascii="Arial" w:cs="Arial" w:eastAsia="Arial" w:hAnsi="Arial"/>
          <w:sz w:val="24"/>
          <w:szCs w:val="24"/>
        </w:rPr>
        <w:t xml:space="preserve">На  ближайшую  перспективу будут продолжены работы  по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    направленных   на  совершенствование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регулированияв энергетике.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действенного контроля за лицензионной  деятельностью</w:t>
      </w:r>
    </w:p>
    <w:p>
      <w:r>
        <w:rPr>
          <w:rFonts w:ascii="Arial" w:cs="Arial" w:eastAsia="Arial" w:hAnsi="Arial"/>
          <w:sz w:val="24"/>
          <w:szCs w:val="24"/>
        </w:rPr>
        <w:t xml:space="preserve">энергопредприятий    по  бесперебойному,   надежному   и   безопасному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энергоснабжению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этих   целей  в  соответствии с  принятой  мировой  практикой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принято решение о  создании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    агентстве     по   энергетике    независимой    от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энергетической   отрасли  Государственной  энергетической   инспекции,</w:t>
      </w:r>
    </w:p>
    <w:p>
      <w:r>
        <w:rPr>
          <w:rFonts w:ascii="Arial" w:cs="Arial" w:eastAsia="Arial" w:hAnsi="Arial"/>
          <w:sz w:val="24"/>
          <w:szCs w:val="24"/>
        </w:rPr>
        <w:t xml:space="preserve">ранее  они  функционировали непосредственно при  акционерном  обществе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       Государственной       акционерной     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"Кыргызгазмунайзат",   что  не  позволяло   полнее    учитывать    все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  резервы  в повышении эффективности производства,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   качественного   контроля   за   всем   технологическим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процессом.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 важнейших  направлений  деятельности  Госагентства   по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энергетике   также   является   изучение   опыта   других   стран 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 регулировании энергетических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 Госагентства  по энергетике на перспективу является анализ</w:t>
      </w:r>
    </w:p>
    <w:p>
      <w:r>
        <w:rPr>
          <w:rFonts w:ascii="Arial" w:cs="Arial" w:eastAsia="Arial" w:hAnsi="Arial"/>
          <w:sz w:val="24"/>
          <w:szCs w:val="24"/>
        </w:rPr>
        <w:t xml:space="preserve">топливно-энергетического баланса и на его основе: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  потребностей республики  в  соответствующих  видах</w:t>
      </w:r>
    </w:p>
    <w:p>
      <w:r>
        <w:rPr>
          <w:rFonts w:ascii="Arial" w:cs="Arial" w:eastAsia="Arial" w:hAnsi="Arial"/>
          <w:sz w:val="24"/>
          <w:szCs w:val="24"/>
        </w:rPr>
        <w:t xml:space="preserve">топлива и 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доведение этих показателей до уровней региональных показателей;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возможных условий альтернативного выбора вида энергии и</w:t>
      </w:r>
    </w:p>
    <w:p>
      <w:r>
        <w:rPr>
          <w:rFonts w:ascii="Arial" w:cs="Arial" w:eastAsia="Arial" w:hAnsi="Arial"/>
          <w:sz w:val="24"/>
          <w:szCs w:val="24"/>
        </w:rPr>
        <w:t xml:space="preserve">топлива   всеми  потребителями через рыночный механизм ценообразования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максимально использовать собственные топливно-энергетические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деятельность Госагентства по  энергетике  на  перспективу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приведена в приложениях 1, 2.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 ЗАДАЧИ</w:t>
      </w:r>
    </w:p>
    <w:p>
      <w:r>
        <w:rPr>
          <w:rFonts w:ascii="Arial" w:cs="Arial" w:eastAsia="Arial" w:hAnsi="Arial"/>
          <w:sz w:val="24"/>
          <w:szCs w:val="24"/>
        </w:rPr>
        <w:t xml:space="preserve">ГАЭ по эффективному и устойчивому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функционированию отраслей ТЭК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    Наименование вопроса    |Ведомства, принимающие|Сроки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       |       участие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--|----------------------------|----------------------|----------------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 |Создание рыночных механизмов|Фонд госимущества, АО |До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|в ТЭК                       |"Кыргызэнерго", ГАК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       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Минфин,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|Минсоцтруд,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|Госдепартамент 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|антимонопольной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|политике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 |Совершенствование тарифной  |Госдепартамент по     |1999-2000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|политики в ТЭК              |антимонопольной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|политике, Минсоцтруд  |</w:t>
      </w:r>
    </w:p>
    <w:p>
      <w:r>
        <w:rPr>
          <w:rFonts w:ascii="Arial" w:cs="Arial" w:eastAsia="Arial" w:hAnsi="Arial"/>
          <w:sz w:val="24"/>
          <w:szCs w:val="24"/>
        </w:rPr>
        <w:t xml:space="preserve">3 |Лицензирование всех видов   |ГАЭ                   |1998 год -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в ТЭК          |                      |I полугодие 1999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                      |года</w:t>
      </w:r>
    </w:p>
    <w:p>
      <w:r>
        <w:rPr>
          <w:rFonts w:ascii="Arial" w:cs="Arial" w:eastAsia="Arial" w:hAnsi="Arial"/>
          <w:sz w:val="24"/>
          <w:szCs w:val="24"/>
        </w:rPr>
        <w:t xml:space="preserve">4 |Разработка и реализация     |Фонд госимущества, АО 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|топливно-энергетического    |"Кыргызэнерго", ГАК   |</w:t>
      </w:r>
    </w:p>
    <w:p>
      <w:r>
        <w:rPr>
          <w:rFonts w:ascii="Arial" w:cs="Arial" w:eastAsia="Arial" w:hAnsi="Arial"/>
          <w:sz w:val="24"/>
          <w:szCs w:val="24"/>
        </w:rPr>
        <w:t xml:space="preserve">|баланса республики   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Минфин,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|"Кыргызжилкоммунсоюз" |</w:t>
      </w:r>
    </w:p>
    <w:p>
      <w:r>
        <w:rPr>
          <w:rFonts w:ascii="Arial" w:cs="Arial" w:eastAsia="Arial" w:hAnsi="Arial"/>
          <w:sz w:val="24"/>
          <w:szCs w:val="24"/>
        </w:rPr>
        <w:t xml:space="preserve">5 |Разработка Национальной     |АО "Кыргызэнерго", ГАК|1998-1999 годы</w:t>
      </w:r>
    </w:p>
    <w:p>
      <w:r>
        <w:rPr>
          <w:rFonts w:ascii="Arial" w:cs="Arial" w:eastAsia="Arial" w:hAnsi="Arial"/>
          <w:sz w:val="24"/>
          <w:szCs w:val="24"/>
        </w:rPr>
        <w:t xml:space="preserve">|Энергетической Программы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|Минвнешторг, КНТЦ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|"Энергия", 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6 |Разработка и внедрение      |АО "Кыргызэнерго", ГАК|До I полугодия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 перспективного     |"Кыргызгазмунайзат",  |1999 года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ТЭК                |Минвнешторг, КНТЦ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|"Энергия", 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7 |Эффективное использование   |АО "Кыргызэнерго", ГАК|1998-2000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|собственных энергоресурсов и|"Кыргызгазмунайзат",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|энергосбережение            |Минвнешторг,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|Энергоинспекция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8 |Развитие малых ГЭС и        |АО "Кыргызэнерго",    |1998-2000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|нетрадиционных источников   |Деловой проект "Кун", |</w:t>
      </w:r>
    </w:p>
    <w:p>
      <w:r>
        <w:rPr>
          <w:rFonts w:ascii="Arial" w:cs="Arial" w:eastAsia="Arial" w:hAnsi="Arial"/>
          <w:sz w:val="24"/>
          <w:szCs w:val="24"/>
        </w:rPr>
        <w:t xml:space="preserve">|энергии                     |ФГИ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9 |Разработка программ учета в |АО "Кыргызэнерго"     |1998 год</w:t>
      </w:r>
    </w:p>
    <w:p>
      <w:r>
        <w:rPr>
          <w:rFonts w:ascii="Arial" w:cs="Arial" w:eastAsia="Arial" w:hAnsi="Arial"/>
          <w:sz w:val="24"/>
          <w:szCs w:val="24"/>
        </w:rPr>
        <w:t xml:space="preserve">|распределительных сетях и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|учет перетоков энергии   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10|Приведение законодательной  |АО "Кыргызэнерго", ГАК|До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|базы и структур ТЭК к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|международным нормам        |Минвнешторг,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   |Антимонопольный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|комитет, КНТЦ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 |"Энергия"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11|Мониторинг текущего         |АО "Кыргызэнерго", ГАК|Ежегодно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|состояния ТЭК и его         |"Кыргызгазмунайзат",  |</w:t>
      </w:r>
    </w:p>
    <w:p>
      <w:r>
        <w:rPr>
          <w:rFonts w:ascii="Arial" w:cs="Arial" w:eastAsia="Arial" w:hAnsi="Arial"/>
          <w:sz w:val="24"/>
          <w:szCs w:val="24"/>
        </w:rPr>
        <w:t xml:space="preserve">|объективное освещение       |Минвнешторг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Госэнергоагентства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|Госэнергоагентство|-----------|Госэнергоинспекция|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|Тариф      |||Лицензия           | ||Контроль работ по технике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||безопасности и тех. эксплуатации|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||энергооборудования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|Привлечение|||Разработка        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|инвестиций |||нормативно-правовых|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|в ТЭК      |||документов         | ||Состояние учета производства,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-------------|--------------------- ||передачи и распределения газа,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 ||электро-, теплоэнергии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|Разбор жалоб и разрешение споров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|между потребителями и            | |----------------------------------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|энергоснабжающими организациями  | ||Соответствие состояния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 -|энергооборудования нормам и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|стандартам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ootrt4a5qg0dsuzjqsd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2026-09-23T08:51:27.200Z</dcterms:created>
  <dcterms:modified xsi:type="dcterms:W3CDTF">2026-09-23T08:51:27.200Z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