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k_my6bg-qv2_8arpnpx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2005 года №643              ПОСТАНОВЛЕНИЕ ПРАВИТЕЛЬСТВА КЫРГЫЗСКОЙ РЕСПУБЛИКИ     О внесении изменений и признании утратившими силу некоторых решений                  Правительства Кыргызской Республики    В  целях усиления контроля в сфере производства и оборота спирта  иалкогольной продукции, выполнения хозяйствующими субъектами,  имеющимилицензии   на  право  производства  водки  и  ликероводочных  изделий,прогнозных  показателей по налоговым платежам и  сборам  ПравительствоКыргызской Республики постановляет:   1.  В пункте 4</w:t>
      </w:r>
    </w:p>
    <w:p>
      <w:r>
        <w:rPr>
          <w:rFonts w:ascii="Arial" w:cs="Arial" w:eastAsia="Arial" w:hAnsi="Arial"/>
          <w:sz w:val="24"/>
          <w:szCs w:val="24"/>
        </w:rPr>
        <w:t xml:space="preserve">главы 28</w:t>
      </w:r>
    </w:p>
    <w:p>
      <w:r>
        <w:rPr>
          <w:rFonts w:ascii="Arial" w:cs="Arial" w:eastAsia="Arial" w:hAnsi="Arial"/>
          <w:sz w:val="24"/>
          <w:szCs w:val="24"/>
        </w:rPr>
        <w:t xml:space="preserve">«Особенности лицензирования деятельности поизготовлению   пива,  вина,  шампанского,  ликероводочных,   коньячныхизделий   и   спирта»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лицензировании  отдельных   видовпредпринимательской    деятельности,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31 мая  2001  года  №  260  «Олицензировании   отдельных  видов  предпринимательской  деятельности»,цифры «50» заменить цифрами «100».   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28  апреля1998  года  № 230 «О мерах по обеспечению механизма реализации  ЗаконаКыргызской  Республики «О государственной монополии  на  производство,хранение и реализацию спирта и алкогольной продукции»;   -  пункт 18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30июля  2001  года  № 385 «О мерах по усилению контроля за  обеспечениемгосударственной  монополии  на  производство,  хранение  и  реализациюспирта и алкогольной продукции»;   -  пункт 3 постановления Правительства Кыргызской Республики от  11марта  2003  года  №  116 «О внесении изменений  в  некоторые  решенияПравительства Кыргызской-Республики».   3.   Опубликовать  настоящее  постановление  в  средствах  массовойинформации.  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wdd88pwgsx4ntu1ve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dalil.kg/document/57001</w:t>
      </w:r>
    </w:hyperlink>
  </w:p>
  <w:p>
    <w:pPr>
      <w:spacing w:after="0" w:before="40"/>
      <w:jc w:val="center"/>
    </w:pPr>
    <w:hyperlink w:history="1" r:id="rIdu26ptkvbkk5tsv1heae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_my6bg-qv2_8arpnpxu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wdd88pwgsx4ntu1vefb" Type="http://schemas.openxmlformats.org/officeDocument/2006/relationships/hyperlink" Target="https://dalil.kg/document/57001" TargetMode="External"/><Relationship Id="rIdu26ptkvbkk5tsv1heae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2026-09-24T03:43:11.953Z</dcterms:created>
  <dcterms:modified xsi:type="dcterms:W3CDTF">2026-09-24T03:43:11.953Z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