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i/>
          <w:iCs/>
          <w:sz w:val="24"/>
          <w:szCs w:val="24"/>
        </w:rPr>
        <w:t xml:space="preserve">УТРАТИЛО СИЛУ
 в соответствии с </w:t>
      </w:r>
      <w:hyperlink w:history="1" r:id="rIddyhfelcncjnpcyopp_nw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hxief18ufil_fndu3gh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8</w:t>
      </w:r>
    </w:p>
    <w:p>
      <w:pPr>
        <w:spacing w:after="120" w:before="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ввоза на территорию Кыргызской Республики продукции, подлежащей обязательному подтверждению соответствия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w:t>
      </w:r>
    </w:p>
    <w:p>
      <w:pPr>
        <w:spacing w:after="120"/>
        <w:jc w:val="center"/>
      </w:pPr>
      <w:hyperlink w:history="1" r:id="rIdbcwmtkypyvycjt08odqy1">
        <w:r>
          <w:rPr>
            <w:rFonts w:ascii="Arial" w:cs="Arial" w:eastAsia="Arial" w:hAnsi="Arial"/>
            <w:i/>
            <w:iCs/>
            <w:color w:val="1D4ED8"/>
            <w:sz w:val="24"/>
            <w:szCs w:val="24"/>
            <w:u w:val="single"/>
          </w:rPr>
          <w:t xml:space="preserve">5 июля 2006 года № 495</w:t>
        </w:r>
      </w:hyperlink>
      <w:r>
        <w:rPr>
          <w:rFonts w:ascii="Arial" w:cs="Arial" w:eastAsia="Arial" w:hAnsi="Arial"/>
          <w:i/>
          <w:iCs/>
          <w:sz w:val="24"/>
          <w:szCs w:val="24"/>
        </w:rPr>
        <w:t xml:space="preserve">, </w:t>
      </w:r>
      <w:hyperlink w:history="1" r:id="rIdf6kxeqi-yu_ta6f-seqpo">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p>
    <w:p>
      <w:pPr>
        <w:spacing w:after="120"/>
        <w:jc w:val="center"/>
      </w:pPr>
      <w:hyperlink w:history="1" r:id="rId7mczzijte-_70be4a5fkg">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 </w:t>
      </w:r>
      <w:hyperlink w:history="1" r:id="rId62l2rnjknwp5xikwtfcez">
        <w:r>
          <w:rPr>
            <w:rFonts w:ascii="Arial" w:cs="Arial" w:eastAsia="Arial" w:hAnsi="Arial"/>
            <w:i/>
            <w:iCs/>
            <w:color w:val="1D4ED8"/>
            <w:sz w:val="24"/>
            <w:szCs w:val="24"/>
            <w:u w:val="single"/>
          </w:rPr>
          <w:t xml:space="preserve">6 сентября 2011 года № 535</w:t>
        </w:r>
      </w:hyperlink>
      <w:r>
        <w:rPr>
          <w:rFonts w:ascii="Arial" w:cs="Arial" w:eastAsia="Arial" w:hAnsi="Arial"/>
          <w:i/>
          <w:iCs/>
          <w:sz w:val="24"/>
          <w:szCs w:val="24"/>
        </w:rPr>
        <w:t xml:space="preserve">, </w:t>
      </w:r>
    </w:p>
    <w:p>
      <w:pPr>
        <w:spacing w:after="120"/>
        <w:jc w:val="center"/>
      </w:pPr>
      <w:hyperlink w:history="1" r:id="rId_g23vaeq7usqtxvwk03ze">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 </w:t>
      </w:r>
      <w:hyperlink w:history="1" r:id="rIdrer5r6gcnvh92qpnqtezm">
        <w:r>
          <w:rPr>
            <w:rFonts w:ascii="Arial" w:cs="Arial" w:eastAsia="Arial" w:hAnsi="Arial"/>
            <w:i/>
            <w:iCs/>
            <w:color w:val="1D4ED8"/>
            <w:sz w:val="24"/>
            <w:szCs w:val="24"/>
            <w:u w:val="single"/>
          </w:rPr>
          <w:t xml:space="preserve">28 мая 2013 года № 296</w:t>
        </w:r>
      </w:hyperlink>
      <w:r>
        <w:rPr>
          <w:rFonts w:ascii="Arial" w:cs="Arial" w:eastAsia="Arial" w:hAnsi="Arial"/>
          <w:i/>
          <w:iCs/>
          <w:sz w:val="24"/>
          <w:szCs w:val="24"/>
        </w:rPr>
        <w:t xml:space="preserve">, </w:t>
      </w:r>
    </w:p>
    <w:p>
      <w:pPr>
        <w:spacing w:after="120"/>
        <w:jc w:val="center"/>
      </w:pPr>
      <w:hyperlink w:history="1" r:id="rIdbgo1iuflvndbuvyo39s1d">
        <w:r>
          <w:rPr>
            <w:rFonts w:ascii="Arial" w:cs="Arial" w:eastAsia="Arial" w:hAnsi="Arial"/>
            <w:i/>
            <w:iCs/>
            <w:color w:val="1D4ED8"/>
            <w:sz w:val="24"/>
            <w:szCs w:val="24"/>
            <w:u w:val="single"/>
          </w:rPr>
          <w:t xml:space="preserve">13 января 2014 года № 22</w:t>
        </w:r>
      </w:hyperlink>
      <w:r>
        <w:rPr>
          <w:rFonts w:ascii="Arial" w:cs="Arial" w:eastAsia="Arial" w:hAnsi="Arial"/>
          <w:i/>
          <w:iCs/>
          <w:sz w:val="24"/>
          <w:szCs w:val="24"/>
        </w:rPr>
        <w:t xml:space="preserve">, </w:t>
      </w:r>
      <w:hyperlink w:history="1" r:id="rIdugo0h4zq4fxs8ojqnbfvk">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Порядок ввоза для обращения на территории Кыргызской Республики продукции, подлежащей обязательному подтверждению соответствия (далее - Порядок) разработан с целью:</w:t>
      </w:r>
    </w:p>
    <w:p>
      <w:pPr>
        <w:spacing w:after="120"/>
        <w:ind w:firstLine="397"/>
        <w:jc w:val="both"/>
      </w:pPr>
      <w:r>
        <w:rPr>
          <w:rFonts w:ascii="Arial" w:cs="Arial" w:eastAsia="Arial" w:hAnsi="Arial"/>
          <w:sz w:val="24"/>
          <w:szCs w:val="24"/>
        </w:rPr>
        <w:t xml:space="preserve">- установления единых требований при ввозе на территорию Кыргызской Республики продукции, подлежащей обязательному подтверждению соответствия (далее - продукция), обязательным требованиям, установленным в действующих нормативных правовых актах и (или) стандартах Кыргызской Республики (далее - обязательные требования) в целях обеспечения безопасности жизни и здоровья людей, охраны окружающей среды;</w:t>
      </w:r>
    </w:p>
    <w:p>
      <w:pPr>
        <w:spacing w:after="120"/>
        <w:ind w:firstLine="397"/>
        <w:jc w:val="both"/>
      </w:pPr>
      <w:r>
        <w:rPr>
          <w:rFonts w:ascii="Arial" w:cs="Arial" w:eastAsia="Arial" w:hAnsi="Arial"/>
          <w:sz w:val="24"/>
          <w:szCs w:val="24"/>
        </w:rPr>
        <w:t xml:space="preserve">- недопустимости при ввозе продукции, подлежащей обязательному подтверждению соответствия, введения необоснованных требований со стороны органов по сертификации и государственных органов исполнительной власти.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hlp_jaxty5lgaznvgjicy">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Продукция, подлежащая обязательному подтверждению соответствия и предназначенная для обращения на рынке, при ввозе на территорию Кыргызской Республики подлежит выпуску для свободного обращения при наличии сертификата соответствия или декларации о соответствии установленной формы за исключением товаров, ввозимых физическими лицами по упрощенной форме таможенного оформления. Перечень указанной продукции, форма сертификата соответствия и декларации о соответствии утверждены постановлениями Правительства Кыргызской Республики "Об обязательном подтверждении соответствия продукции" и "Об обязательном подтверждении соответствия продукции в форме принятия декларации о соответствии".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wdkslkms4eygjmbjskgj9">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gppypsrpi1kiztciocdu7">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Не требуется представление сертификата соответствия или декларации о соответствии при выпуске для свободного обращения на территории Кыргызской Республики:</w:t>
      </w:r>
    </w:p>
    <w:p>
      <w:pPr>
        <w:spacing w:after="120"/>
        <w:ind w:firstLine="397"/>
        <w:jc w:val="both"/>
      </w:pPr>
      <w:r>
        <w:rPr>
          <w:rFonts w:ascii="Arial" w:cs="Arial" w:eastAsia="Arial" w:hAnsi="Arial"/>
          <w:sz w:val="24"/>
          <w:szCs w:val="24"/>
        </w:rPr>
        <w:t xml:space="preserve">- продукции, коды товарных позиций по ТН ВЭД ЕАЭС которой указаны в приложениях 3 и 3-1 к Инструкции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ввозимой для личного пользования физическими лицами, а также для производственной, предпринимательской или иной коммерческой деятельности, за исключением товаров товарных позиций по ТН ВЭД ЕАЭС: 6107 11 000 0; 6107 12 000 0; 6107 21 000 0; 6107 22 000 0; 6107 91 000 0; 6109 10 000 0; 6108 11 000 0; 6108 19 000 0; 6108 21 000 0; 6108 22 000 0; 6108 29 000 0; 6108 31 000 0; 6108 32 000 0; 6108 39 000 0; 6108 91 000 0; 6108 92 000 0; 6108 99 000 0; 6111 20 100 0; 6111 20 900 0; 6111 30 100 0; 6111 30 900 0; 6111 90 110 0; 6111 90 190 0; 6115 94 000 0; 6115 95 000 0; 6115 99 000 0; 6207 11 000 0; 6207 19 000 0; 6207 21 000 0; 6207 29 000 0; 6207 91 000 0; 6207 99 100 0; 6207 99 900 0; 6208 11 000 0; 6208 19 000 1; 6208 19 000 9; 6208 21 000 0; 6208 22 000 0; 6208 29 000 0; 6208 91 000 0; 6208 92 000 0; 6208 99 000 0; 6109 90 200 1; 6109 90 200 9; 6109 90 900 0; 6209 20 000 0; 6209 30 000 0; 6209 90 100 0; 6209 90 900 0; 6403 51 110 0; 6403 51 910 0; 6403 59 310 0; 6403 59 910 0; 6403 91 110 0; 6403 91 910 0; 6403 99 310 0; 6403 99 910 0.</w:t>
      </w:r>
    </w:p>
    <w:p>
      <w:pPr>
        <w:spacing w:after="120"/>
        <w:ind w:firstLine="397"/>
        <w:jc w:val="both"/>
      </w:pPr>
      <w:r>
        <w:rPr>
          <w:rFonts w:ascii="Arial" w:cs="Arial" w:eastAsia="Arial" w:hAnsi="Arial"/>
          <w:sz w:val="24"/>
          <w:szCs w:val="24"/>
        </w:rPr>
        <w:t xml:space="preserve">- продукции, ввозимой с помещением под таможенные режимы, не предусматривающие применение к товарам нетарифных мер регулирования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 продукции, бывшей в употреблении.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ziczk2vpyi1zmqvspvoy-">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stoojpve8jgt4dduowrgb">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 </w:t>
      </w:r>
      <w:hyperlink w:history="1" r:id="rIdpyn3sn5khe43nlbkq2wp2">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 </w:t>
      </w:r>
      <w:hyperlink w:history="1" r:id="rIdre_y0g0evzgdc4hcuduej">
        <w:r>
          <w:rPr>
            <w:rFonts w:ascii="Arial" w:cs="Arial" w:eastAsia="Arial" w:hAnsi="Arial"/>
            <w:i/>
            <w:iCs/>
            <w:color w:val="1D4ED8"/>
            <w:sz w:val="24"/>
            <w:szCs w:val="24"/>
            <w:u w:val="single"/>
          </w:rPr>
          <w:t xml:space="preserve">28 мая 2013 года № 296</w:t>
        </w:r>
      </w:hyperlink>
      <w:r>
        <w:rPr>
          <w:rFonts w:ascii="Arial" w:cs="Arial" w:eastAsia="Arial" w:hAnsi="Arial"/>
          <w:i/>
          <w:iCs/>
          <w:sz w:val="24"/>
          <w:szCs w:val="24"/>
        </w:rPr>
        <w:t xml:space="preserve">, </w:t>
      </w:r>
      <w:hyperlink w:history="1" r:id="rIdmaisddtueows00ugbe76z">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При ввозе:</w:t>
      </w:r>
    </w:p>
    <w:p>
      <w:pPr>
        <w:spacing w:after="120"/>
        <w:ind w:firstLine="397"/>
        <w:jc w:val="both"/>
      </w:pPr>
      <w:r>
        <w:rPr>
          <w:rFonts w:ascii="Arial" w:cs="Arial" w:eastAsia="Arial" w:hAnsi="Arial"/>
          <w:sz w:val="24"/>
          <w:szCs w:val="24"/>
        </w:rPr>
        <w:t xml:space="preserve">- продукции на основании заключенных договоров (контрактов), а также иных документов, подтверждающих право собственности на нее, не предназначенной для отчуждения или обращения на рынке Кыргызской Республики с целью получения прибыли от ее продажи;</w:t>
      </w:r>
    </w:p>
    <w:p>
      <w:pPr>
        <w:spacing w:after="120"/>
        <w:ind w:firstLine="397"/>
        <w:jc w:val="both"/>
      </w:pPr>
      <w:r>
        <w:rPr>
          <w:rFonts w:ascii="Arial" w:cs="Arial" w:eastAsia="Arial" w:hAnsi="Arial"/>
          <w:sz w:val="24"/>
          <w:szCs w:val="24"/>
        </w:rPr>
        <w:t xml:space="preserve">-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партий бензина и газойля (топлива дизельного) при условии их размещения на предприятиях нефтепродуктообеспечения (предприятиях, осуществляющих приемку, хранение и выдачу нефтепродуктов) и проведения сертификации серийного производства бензина и газойля (дизельного топлива), когда производителем будет являться предприятие нефтепродуктообеспечения;</w:t>
      </w:r>
    </w:p>
    <w:p>
      <w:pPr>
        <w:spacing w:after="120"/>
        <w:ind w:firstLine="397"/>
        <w:jc w:val="both"/>
      </w:pPr>
      <w:r>
        <w:rPr>
          <w:rFonts w:ascii="Arial" w:cs="Arial" w:eastAsia="Arial" w:hAnsi="Arial"/>
          <w:sz w:val="24"/>
          <w:szCs w:val="24"/>
        </w:rPr>
        <w:t xml:space="preserve">- лекарственных средств, товаров медицинского и ветеринарного назначения при условии их размещения на аптечных складах получателя, осуществляющего приемку, хранение, а после прохождения процедуры подтверждения соответствия - отпуск и реализацию лекарственных средств, товаров медицинского и ветеринарного назначения;</w:t>
      </w:r>
    </w:p>
    <w:p>
      <w:pPr>
        <w:spacing w:after="120"/>
        <w:ind w:firstLine="397"/>
        <w:jc w:val="both"/>
      </w:pPr>
      <w:r>
        <w:rPr>
          <w:rFonts w:ascii="Arial" w:cs="Arial" w:eastAsia="Arial" w:hAnsi="Arial"/>
          <w:sz w:val="24"/>
          <w:szCs w:val="24"/>
        </w:rPr>
        <w:t xml:space="preserve">- технических средств связи и оборудования, в отношении которых требуется установка и монтаж перед прохождением процедуры подтверждения соответствия;</w:t>
      </w:r>
    </w:p>
    <w:p>
      <w:pPr>
        <w:spacing w:after="120"/>
        <w:ind w:firstLine="397"/>
        <w:jc w:val="both"/>
      </w:pPr>
      <w:r>
        <w:rPr>
          <w:rFonts w:ascii="Arial" w:cs="Arial" w:eastAsia="Arial" w:hAnsi="Arial"/>
          <w:sz w:val="24"/>
          <w:szCs w:val="24"/>
        </w:rPr>
        <w:t xml:space="preserve">заявитель (декларант) (далее - заявитель) в обязательном порядке представляет в уполномоченный орган по государственному надзору за соблюдением обязательных требований на данную продукцию (далее - уполномоченный орган по госнадзору) гарантийное письмо (</w:t>
      </w:r>
      <w:hyperlink w:history="1" r:id="rIdxjyk0v8qiprgcux7e6ls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подтверждающее неразмещение ее на рынке Кыргызской Республики. Основанием для выпуска таможенными органами продукции в свободное обращение без сертификата соответствия является справка (</w:t>
      </w:r>
      <w:hyperlink w:history="1" r:id="rIdsqqnujfl2qtfigtekaxg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уполномоченного органа по госнадзору, подтверждающие ее принадлежность к вышеуказанному виду продукции и гарантию заявителя о его ответственности в случае размещения ее на рынке Кыргызской Республики.</w:t>
      </w:r>
    </w:p>
    <w:p>
      <w:pPr>
        <w:spacing w:after="120"/>
        <w:ind w:firstLine="397"/>
        <w:jc w:val="both"/>
      </w:pPr>
      <w:r>
        <w:rPr>
          <w:rFonts w:ascii="Arial" w:cs="Arial" w:eastAsia="Arial" w:hAnsi="Arial"/>
          <w:sz w:val="24"/>
          <w:szCs w:val="24"/>
        </w:rPr>
        <w:t xml:space="preserve">Срок выдачи справки заявителю при наличии всех подтверждающих документов не должен превышать одного дня для всех видов вышеуказанной продукции. Справка является документом, подлежащим учету, на ней проставляется индивидуальный порядковый номер. Уполномоченный орган по госнадзору ведет учет выданных им справок. Образцы справок уполномоченного органа по госнадзору с образцами подписей руководителей (должностных лиц, обладающих правом подписи) и печатей предоставляются уполномоченным органом госнадзора в уполномоченный орган в сфере таможенного дела.</w:t>
      </w:r>
    </w:p>
    <w:p>
      <w:pPr>
        <w:spacing w:after="120"/>
        <w:ind w:firstLine="397"/>
        <w:jc w:val="both"/>
      </w:pPr>
      <w:r>
        <w:rPr>
          <w:rFonts w:ascii="Arial" w:cs="Arial" w:eastAsia="Arial" w:hAnsi="Arial"/>
          <w:sz w:val="24"/>
          <w:szCs w:val="24"/>
        </w:rPr>
        <w:t xml:space="preserve">Перечень уполномоченных органов по госнадзору и область их компетенции определены Правительством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9lridk2hjwtiw-6f_faz4">
        <w:r>
          <w:rPr>
            <w:rFonts w:ascii="Arial" w:cs="Arial" w:eastAsia="Arial" w:hAnsi="Arial"/>
            <w:i/>
            <w:iCs/>
            <w:color w:val="1D4ED8"/>
            <w:sz w:val="24"/>
            <w:szCs w:val="24"/>
            <w:u w:val="single"/>
          </w:rPr>
          <w:t xml:space="preserve">5 июля 2006 года № 495</w:t>
        </w:r>
      </w:hyperlink>
      <w:r>
        <w:rPr>
          <w:rFonts w:ascii="Arial" w:cs="Arial" w:eastAsia="Arial" w:hAnsi="Arial"/>
          <w:i/>
          <w:iCs/>
          <w:sz w:val="24"/>
          <w:szCs w:val="24"/>
        </w:rPr>
        <w:t xml:space="preserve">, </w:t>
      </w:r>
      <w:hyperlink w:history="1" r:id="rId2w9fqwv77bnyaglinokkf">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2bxm68ifzju5il5bio9du">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 </w:t>
      </w:r>
      <w:hyperlink w:history="1" r:id="rIdwe7uitzzjgje50ih9jamz">
        <w:r>
          <w:rPr>
            <w:rFonts w:ascii="Arial" w:cs="Arial" w:eastAsia="Arial" w:hAnsi="Arial"/>
            <w:i/>
            <w:iCs/>
            <w:color w:val="1D4ED8"/>
            <w:sz w:val="24"/>
            <w:szCs w:val="24"/>
            <w:u w:val="single"/>
          </w:rPr>
          <w:t xml:space="preserve">6 сентября 2011 года № 535</w:t>
        </w:r>
      </w:hyperlink>
      <w:r>
        <w:rPr>
          <w:rFonts w:ascii="Arial" w:cs="Arial" w:eastAsia="Arial" w:hAnsi="Arial"/>
          <w:i/>
          <w:iCs/>
          <w:sz w:val="24"/>
          <w:szCs w:val="24"/>
        </w:rPr>
        <w:t xml:space="preserve">, </w:t>
      </w:r>
      <w:hyperlink w:history="1" r:id="rIdu8ieivu24bmjceuwumvlo">
        <w:r>
          <w:rPr>
            <w:rFonts w:ascii="Arial" w:cs="Arial" w:eastAsia="Arial" w:hAnsi="Arial"/>
            <w:i/>
            <w:iCs/>
            <w:color w:val="1D4ED8"/>
            <w:sz w:val="24"/>
            <w:szCs w:val="24"/>
            <w:u w:val="single"/>
          </w:rPr>
          <w:t xml:space="preserve">13 января 2014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Таможенные органы не вправе требовать представления сертификатов соответствия или деклараций о соответствии на вывозимую за пределы Кыргызской Республики продукцию.</w:t>
      </w:r>
    </w:p>
    <w:p>
      <w:pPr>
        <w:spacing w:after="240"/>
        <w:jc w:val="center"/>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fa9ktgpym8gqyru6gcuyk">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Выбор аккредитованного органа по сертификации осуществляет заявитель.</w:t>
      </w:r>
    </w:p>
    <w:p>
      <w:pPr>
        <w:spacing w:after="120"/>
        <w:ind w:firstLine="397"/>
        <w:jc w:val="both"/>
      </w:pPr>
      <w:r>
        <w:rPr>
          <w:rFonts w:ascii="Arial" w:cs="Arial" w:eastAsia="Arial" w:hAnsi="Arial"/>
          <w:sz w:val="24"/>
          <w:szCs w:val="24"/>
        </w:rPr>
        <w:t xml:space="preserve">1.7. Обжалование решений, действий (бездействий) таможенных органов и их должностных лиц при ввозе продукции и выпуске ее в свободное обращение проводится в порядке, установленном Таможенным кодексом Кыргызской Республики.</w:t>
      </w:r>
    </w:p>
    <w:p>
      <w:pPr>
        <w:spacing w:after="120"/>
        <w:ind w:firstLine="397"/>
        <w:jc w:val="both"/>
      </w:pPr>
      <w:r>
        <w:rPr>
          <w:rFonts w:ascii="Arial" w:cs="Arial" w:eastAsia="Arial" w:hAnsi="Arial"/>
          <w:sz w:val="24"/>
          <w:szCs w:val="24"/>
        </w:rPr>
        <w:t xml:space="preserve">1.8. Заявитель имеет право обжаловать действия органа по сертификации в порядке, установленном Положением о правилах и порядке проведения обязательной сертификации продукции, утвержденным постановлением Правительства Кыргызской Республики "Об обязательном подтверждении соответствия продукции" и Порядком признания результатов обязательного подтверждения соответствия продукции, полученных за пределами Кыргызской Республики, утвержденным настоящим постановлением.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Процедура ввоза продукции на таможенную территорию Кыргызской Республики</w:t>
      </w:r>
    </w:p>
    <w:p>
      <w:pPr>
        <w:spacing w:after="240" w:before="200"/>
        <w:jc w:val="center"/>
      </w:pPr>
      <w:r>
        <w:rPr>
          <w:rFonts w:ascii="Arial" w:cs="Arial" w:eastAsia="Arial" w:hAnsi="Arial"/>
          <w:b/>
          <w:bCs/>
          <w:sz w:val="32"/>
          <w:szCs w:val="32"/>
        </w:rPr>
        <w:t xml:space="preserve"> на основании сертификата соответствия</w:t>
      </w:r>
    </w:p>
    <w:p>
      <w:pPr>
        <w:spacing w:after="120"/>
        <w:ind w:firstLine="397"/>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пункта в редакции постановления Правительства КР от </w:t>
      </w:r>
      <w:hyperlink w:history="1" r:id="rIdzfi_wwuxxjn_ixjqv6_-e">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Для получения сертификата соответствия или декларации о соответствии заявитель обращается только в аккредитованный орган по сертификации.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3rs2p-nz4vvd4u4jvbxej">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Работы по проведению обязательного подтверждения соответствия ввозимой продукции и признанию результатов обязательного подтверждения соответствия, полученных за пределами Кыргызской Республики, осуществляют аккредитованные органы по сертификации в соответствии с областью их аккредитации, Положением о правилах и порядке проведения обязательной сертификации продукции и Порядком признания результатов обязательного подтверждения соответствия продукции, полученных за пределами Кыргызской Республики.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pwni5med3rn5wmdw0wzpy">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Таможенный орган обязан предоставить представителю органа по сертификации (эксперту) и заявителю в течение суток после обращения допуск на склад временного хранения или склад получателя (заявителя) в порядке, предусмотренном Инструкцией по таможенному оформлению и таможенному контролю товаров и транспортных средств, перемещаемых через таможенную границу Кыргызской Республики, утвержденной постановлением Правительства Кыргызской Республики от 28 декабря 2004 года № 961 "О мерах по реализации требований Таможенного кодекса Кыргызской Республики".</w:t>
      </w:r>
    </w:p>
    <w:p>
      <w:pPr>
        <w:spacing w:after="120"/>
        <w:ind w:firstLine="397"/>
        <w:jc w:val="both"/>
      </w:pPr>
      <w:r>
        <w:rPr>
          <w:rFonts w:ascii="Arial" w:cs="Arial" w:eastAsia="Arial" w:hAnsi="Arial"/>
          <w:sz w:val="24"/>
          <w:szCs w:val="24"/>
        </w:rPr>
        <w:t xml:space="preserve">2.4. После окончания работ по обязательному подтверждению соответствия орган по сертификации выдает заявителю сертификат соответствия или, в случае установления несоответствия требованиям безопасности продукции, письменный обоснованный отказ с обязательным уведомлением таможенного органа, уполномоченного органа по техническому регулированию и уполномоченного органа по госнадзору.</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fhtfwrmloshm3zmo1jv3p">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hw8sbyy6uyofgjs2muazc">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После представления заявителем в таможенные органы сертификата соответствия, выполнения всех таможенных процедур, продукция выпускается в свободное обращение. В таможенных органах остается учтенная копия сертификата соответствия или декларации о соответствии.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gl_sf5hphw8rt4zdqrc3t">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g69-9yrs4rs9rbicvshog">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При осуществлении заявителем поставок партий продукции на основе договора (контракта), заключенного на определенный период времени и (или) определенное количество продукции, в таможенные органы заявителем представляется сертификат соответствия, выданный органом по сертификации в начале поставок на период поставок или количество продукции, указанное в договоре (контракте).</w:t>
      </w:r>
    </w:p>
    <w:p>
      <w:pPr>
        <w:spacing w:after="120"/>
        <w:ind w:firstLine="397"/>
        <w:jc w:val="both"/>
      </w:pPr>
      <w:r>
        <w:rPr>
          <w:rFonts w:ascii="Arial" w:cs="Arial" w:eastAsia="Arial" w:hAnsi="Arial"/>
          <w:sz w:val="24"/>
          <w:szCs w:val="24"/>
        </w:rPr>
        <w:t xml:space="preserve">2.7. В случае представления в таможенный орган письменного обоснованного отказа органа по сертификации в выдаче сертификата соответствия продукция не подлежит выпуску для свободного обращения на территории Кыргызской Республики, и подлежит дальнейшему перемещению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n6iekfbd4ib5kxodzjd2y">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vfnebodo2hrc-is2ykhnt">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Процедура ввоза продукции на таможенную территорию Кыргызской Республики</w:t>
      </w:r>
    </w:p>
    <w:p>
      <w:pPr>
        <w:spacing w:after="240" w:before="200"/>
        <w:jc w:val="center"/>
      </w:pPr>
      <w:r>
        <w:rPr>
          <w:rFonts w:ascii="Arial" w:cs="Arial" w:eastAsia="Arial" w:hAnsi="Arial"/>
          <w:b/>
          <w:bCs/>
          <w:sz w:val="32"/>
          <w:szCs w:val="32"/>
        </w:rPr>
        <w:t xml:space="preserve"> на основании декларации о соответствии</w:t>
      </w:r>
    </w:p>
    <w:p>
      <w:pPr>
        <w:spacing w:after="120"/>
        <w:ind w:firstLine="397"/>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(Пункт в редакции постановления Правительства КР от </w:t>
      </w:r>
      <w:hyperlink w:history="1" r:id="rId5rcorttrgndyynfmbxuck">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Декларация о соответствии принимается изготовителем (дилером) при ввозе продукции на таможенную территорию при наличии необходимых документов, указанных в Положении о порядке принятия декларации о соответствии, утвержденном </w:t>
      </w:r>
      <w:hyperlink w:history="1" r:id="rId79dtyc_9oywudpewjro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2007 года № 512 "Об обязательном подтверждении соответствия продукции в форме принятия декларации о соответствии", на государственном и/или официальном языках или их официального перевода на один из вышеупомянутых языков.</w:t>
      </w:r>
    </w:p>
    <w:p>
      <w:pPr>
        <w:spacing w:after="120"/>
        <w:ind w:firstLine="397"/>
        <w:jc w:val="both"/>
      </w:pPr>
      <w:r>
        <w:rPr>
          <w:rFonts w:ascii="Arial" w:cs="Arial" w:eastAsia="Arial" w:hAnsi="Arial"/>
          <w:sz w:val="24"/>
          <w:szCs w:val="24"/>
        </w:rPr>
        <w:t xml:space="preserve">3.2. При пересечении таможенной границы декларант предоставляет таможенным органам копию декларации о соответствии.</w:t>
      </w:r>
    </w:p>
    <w:p>
      <w:pPr>
        <w:spacing w:after="120"/>
        <w:ind w:firstLine="397"/>
        <w:jc w:val="both"/>
      </w:pPr>
      <w:r>
        <w:rPr>
          <w:rFonts w:ascii="Arial" w:cs="Arial" w:eastAsia="Arial" w:hAnsi="Arial"/>
          <w:sz w:val="24"/>
          <w:szCs w:val="24"/>
        </w:rPr>
        <w:t xml:space="preserve">3.3. Таможенный орган не вправе не принять декларацию о соответствии и (или) проверять наличие документов, необходимых для подтверждения соответствия в форме принятия декларации.</w:t>
      </w:r>
    </w:p>
    <w:p>
      <w:pPr>
        <w:spacing w:after="120"/>
        <w:ind w:firstLine="397"/>
        <w:jc w:val="both"/>
      </w:pPr>
      <w:r>
        <w:rPr>
          <w:rFonts w:ascii="Arial" w:cs="Arial" w:eastAsia="Arial" w:hAnsi="Arial"/>
          <w:sz w:val="24"/>
          <w:szCs w:val="24"/>
        </w:rPr>
        <w:t xml:space="preserve">3.4. После представления заявителем в таможенные органы копии декларации о соответствии и выполнении всех таможенных процедур продукция выпускается в свободное обращение.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wkzo1ltilo5jiqffvpugt">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письмо от "__" ________ 201_ г.</w:t>
      </w:r>
    </w:p>
    <w:p>
      <w:pPr>
        <w:spacing w:after="120"/>
        <w:ind w:firstLine="397"/>
        <w:jc w:val="both"/>
      </w:pPr>
      <w:r>
        <w:rPr>
          <w:rFonts w:ascii="Arial" w:cs="Arial" w:eastAsia="Arial" w:hAnsi="Arial"/>
          <w:sz w:val="24"/>
          <w:szCs w:val="24"/>
        </w:rPr>
        <w:t xml:space="preserve">(В редакции постановления Правительства КР</w:t>
      </w:r>
    </w:p>
    <w:p>
      <w:pPr>
        <w:spacing w:after="120"/>
        <w:ind w:firstLine="397"/>
        <w:jc w:val="both"/>
      </w:pPr>
      <w:r>
        <w:rPr>
          <w:rFonts w:ascii="Arial" w:cs="Arial" w:eastAsia="Arial" w:hAnsi="Arial"/>
          <w:sz w:val="24"/>
          <w:szCs w:val="24"/>
        </w:rPr>
        <w:t xml:space="preserve">от 6 сентября 2011 года № 535)</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заявляю под свою исключительную ответственность, что партия продукции _ _______________________________________________________________________</w:t>
      </w:r>
    </w:p>
    <w:p>
      <w:pPr>
        <w:spacing w:after="120"/>
        <w:ind w:firstLine="397"/>
        <w:jc w:val="both"/>
      </w:pPr>
      <w:r>
        <w:rPr>
          <w:rFonts w:ascii="Arial" w:cs="Arial" w:eastAsia="Arial" w:hAnsi="Arial"/>
          <w:sz w:val="24"/>
          <w:szCs w:val="24"/>
        </w:rPr>
        <w:t xml:space="preserve">(код TH ВЭД ЕАЭС) (наименование продукции, тип, марка, количество)</w:t>
      </w:r>
    </w:p>
    <w:p>
      <w:pPr>
        <w:spacing w:after="120"/>
        <w:ind w:firstLine="397"/>
        <w:jc w:val="both"/>
      </w:pPr>
      <w:r>
        <w:rPr>
          <w:rFonts w:ascii="Arial" w:cs="Arial" w:eastAsia="Arial" w:hAnsi="Arial"/>
          <w:sz w:val="24"/>
          <w:szCs w:val="24"/>
        </w:rPr>
        <w:t xml:space="preserve">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изготовленной _________________________________________________________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 не будет размещена на рынке Кыргызской Республики.</w:t>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Гарантирую свою ответственность в случае размещения указанной продукции на рынке Кыргызской Республики.</w:t>
      </w:r>
    </w:p>
    <w:p>
      <w:pPr>
        <w:spacing w:after="120"/>
        <w:ind w:firstLine="397"/>
        <w:jc w:val="both"/>
      </w:pPr>
      <w:r>
        <w:rPr>
          <w:rFonts w:ascii="Arial" w:cs="Arial" w:eastAsia="Arial" w:hAnsi="Arial"/>
          <w:sz w:val="24"/>
          <w:szCs w:val="24"/>
        </w:rPr>
        <w:t xml:space="preserve">___________________ ___________________________________</w:t>
      </w:r>
    </w:p>
    <w:p>
      <w:pPr>
        <w:spacing w:after="120"/>
        <w:ind w:firstLine="397"/>
        <w:jc w:val="both"/>
      </w:pPr>
      <w:r>
        <w:rPr>
          <w:rFonts w:ascii="Arial" w:cs="Arial" w:eastAsia="Arial" w:hAnsi="Arial"/>
          <w:sz w:val="24"/>
          <w:szCs w:val="24"/>
        </w:rPr>
        <w:t xml:space="preserve">(подпись) (Ф.И.О. заявителя)</w:t>
      </w:r>
    </w:p>
    <w:p>
      <w:pPr>
        <w:spacing w:after="120"/>
        <w:ind w:firstLine="397"/>
        <w:jc w:val="both"/>
      </w:pPr>
      <w:r>
        <w:rPr>
          <w:rFonts w:ascii="Arial" w:cs="Arial" w:eastAsia="Arial" w:hAnsi="Arial"/>
          <w:sz w:val="24"/>
          <w:szCs w:val="24"/>
        </w:rPr>
        <w:t xml:space="preserve">М.П. (Для субъектов ВЭД, имеющих печать)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3kitwfyayzja2bnrunzih">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уполномоченного органа, осуществляющего</w:t>
      </w:r>
    </w:p>
    <w:p>
      <w:pPr>
        <w:spacing w:after="120"/>
        <w:ind w:firstLine="397"/>
        <w:jc w:val="both"/>
      </w:pPr>
      <w:r>
        <w:rPr>
          <w:rFonts w:ascii="Arial" w:cs="Arial" w:eastAsia="Arial" w:hAnsi="Arial"/>
          <w:sz w:val="24"/>
          <w:szCs w:val="24"/>
        </w:rPr>
        <w:t xml:space="preserve">государственный надзор)</w:t>
      </w:r>
    </w:p>
    <w:p>
      <w:pPr>
        <w:spacing w:after="120"/>
        <w:ind w:firstLine="397"/>
        <w:jc w:val="both"/>
      </w:pPr>
      <w:r>
        <w:rPr>
          <w:rFonts w:ascii="Arial" w:cs="Arial" w:eastAsia="Arial" w:hAnsi="Arial"/>
          <w:sz w:val="24"/>
          <w:szCs w:val="24"/>
        </w:rPr>
        <w:t xml:space="preserve">Справка № ______</w:t>
      </w:r>
    </w:p>
    <w:p>
      <w:pPr>
        <w:spacing w:after="120"/>
        <w:ind w:firstLine="397"/>
        <w:jc w:val="both"/>
      </w:pPr>
      <w:r>
        <w:rPr>
          <w:rFonts w:ascii="Arial" w:cs="Arial" w:eastAsia="Arial" w:hAnsi="Arial"/>
          <w:sz w:val="24"/>
          <w:szCs w:val="24"/>
        </w:rPr>
        <w:t xml:space="preserve">от "__" _________ 201_ г.</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lm2up5qvufga7bwzzkghe">
        <w:r>
          <w:rPr>
            <w:rFonts w:ascii="Arial" w:cs="Arial" w:eastAsia="Arial" w:hAnsi="Arial"/>
            <w:i/>
            <w:iCs/>
            <w:color w:val="1D4ED8"/>
            <w:sz w:val="24"/>
            <w:szCs w:val="24"/>
            <w:u w:val="single"/>
          </w:rPr>
          <w:t xml:space="preserve">6 сентября 2011 года № 535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Настоящей справкой подтверждается, что продукция: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(код ТН ВЭД ЕАЭС) (наименование продукции, тип, марка, количество)</w:t>
      </w:r>
    </w:p>
    <w:p>
      <w:pPr>
        <w:spacing w:after="120"/>
        <w:ind w:firstLine="397"/>
        <w:jc w:val="both"/>
      </w:pPr>
      <w:r>
        <w:rPr>
          <w:rFonts w:ascii="Arial" w:cs="Arial" w:eastAsia="Arial" w:hAnsi="Arial"/>
          <w:sz w:val="24"/>
          <w:szCs w:val="24"/>
        </w:rPr>
        <w:t xml:space="preserve">изготовленная 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завезенная на территорию Кыргызской Республики 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по 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w:t>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_________________ ________________________________________</w:t>
      </w:r>
    </w:p>
    <w:p>
      <w:pPr>
        <w:spacing w:after="120"/>
        <w:ind w:firstLine="397"/>
        <w:jc w:val="both"/>
      </w:pPr>
      <w:r>
        <w:rPr>
          <w:rFonts w:ascii="Arial" w:cs="Arial" w:eastAsia="Arial" w:hAnsi="Arial"/>
          <w:sz w:val="24"/>
          <w:szCs w:val="24"/>
        </w:rPr>
        <w:t xml:space="preserve">(подпись) (Ф.И.О. руководителя уполномоченного</w:t>
      </w:r>
    </w:p>
    <w:p>
      <w:pPr>
        <w:spacing w:after="120"/>
        <w:ind w:firstLine="397"/>
        <w:jc w:val="both"/>
      </w:pPr>
      <w:r>
        <w:rPr>
          <w:rFonts w:ascii="Arial" w:cs="Arial" w:eastAsia="Arial" w:hAnsi="Arial"/>
          <w:sz w:val="24"/>
          <w:szCs w:val="24"/>
        </w:rPr>
        <w:t xml:space="preserve">органа по госнадзору)</w:t>
      </w:r>
    </w:p>
    <w:p>
      <w:pPr>
        <w:spacing w:after="120"/>
        <w:ind w:firstLine="397"/>
        <w:jc w:val="both"/>
      </w:pP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t3lo6nhj7r7dw_jhb8l">
      <w:r>
        <w:rPr>
          <w:rFonts w:ascii="Arial" w:cs="Arial" w:eastAsia="Arial" w:hAnsi="Arial"/>
          <w:color w:val="132D3F"/>
          <w:sz w:val="16"/>
          <w:szCs w:val="16"/>
          <w:u w:val="single"/>
        </w:rPr>
        <w:t xml:space="preserve">dalil.kg/document/57015</w:t>
      </w:r>
    </w:hyperlink>
  </w:p>
  <w:p>
    <w:pPr>
      <w:spacing w:after="0" w:before="40"/>
      <w:jc w:val="center"/>
    </w:pPr>
    <w:hyperlink w:history="1" r:id="rIdlcouvp_6t0jvo3dmx-t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hfelcncjnpcyopp_nwk" Type="http://schemas.openxmlformats.org/officeDocument/2006/relationships/hyperlink" Target="https://dalil.kg/document/159201" TargetMode="External"/><Relationship Id="rIdhxief18ufil_fndu3gh0v" Type="http://schemas.openxmlformats.org/officeDocument/2006/relationships/hyperlink" Target="https://dalil.kg/document/57014" TargetMode="External"/><Relationship Id="rIdbcwmtkypyvycjt08odqy1" Type="http://schemas.openxmlformats.org/officeDocument/2006/relationships/hyperlink" Target="https://dalil.kg/document/57602" TargetMode="External"/><Relationship Id="rIdf6kxeqi-yu_ta6f-seqpo" Type="http://schemas.openxmlformats.org/officeDocument/2006/relationships/hyperlink" Target="https://dalil.kg/document/58672" TargetMode="External"/><Relationship Id="rId7mczzijte-_70be4a5fkg" Type="http://schemas.openxmlformats.org/officeDocument/2006/relationships/hyperlink" Target="https://dalil.kg/document/90226" TargetMode="External"/><Relationship Id="rId62l2rnjknwp5xikwtfcez" Type="http://schemas.openxmlformats.org/officeDocument/2006/relationships/hyperlink" Target="https://dalil.kg/document/95242" TargetMode="External"/><Relationship Id="rId_g23vaeq7usqtxvwk03ze" Type="http://schemas.openxmlformats.org/officeDocument/2006/relationships/hyperlink" Target="https://dalil.kg/document/93669" TargetMode="External"/><Relationship Id="rIdrer5r6gcnvh92qpnqtezm" Type="http://schemas.openxmlformats.org/officeDocument/2006/relationships/hyperlink" Target="https://dalil.kg/document/94411" TargetMode="External"/><Relationship Id="rIdbgo1iuflvndbuvyo39s1d" Type="http://schemas.openxmlformats.org/officeDocument/2006/relationships/hyperlink" Target="https://dalil.kg/document/94995" TargetMode="External"/><Relationship Id="rIdugo0h4zq4fxs8ojqnbfvk" Type="http://schemas.openxmlformats.org/officeDocument/2006/relationships/hyperlink" Target="https://dalil.kg/document/98311" TargetMode="External"/><Relationship Id="rIdhlp_jaxty5lgaznvgjicy" Type="http://schemas.openxmlformats.org/officeDocument/2006/relationships/hyperlink" Target="https://dalil.kg/document/58672" TargetMode="External"/><Relationship Id="rIdwdkslkms4eygjmbjskgj9" Type="http://schemas.openxmlformats.org/officeDocument/2006/relationships/hyperlink" Target="https://dalil.kg/document/58672" TargetMode="External"/><Relationship Id="rIdgppypsrpi1kiztciocdu7" Type="http://schemas.openxmlformats.org/officeDocument/2006/relationships/hyperlink" Target="https://dalil.kg/document/93669" TargetMode="External"/><Relationship Id="rIdziczk2vpyi1zmqvspvoy-" Type="http://schemas.openxmlformats.org/officeDocument/2006/relationships/hyperlink" Target="https://dalil.kg/document/58672" TargetMode="External"/><Relationship Id="rIdstoojpve8jgt4dduowrgb" Type="http://schemas.openxmlformats.org/officeDocument/2006/relationships/hyperlink" Target="https://dalil.kg/document/90226" TargetMode="External"/><Relationship Id="rIdpyn3sn5khe43nlbkq2wp2" Type="http://schemas.openxmlformats.org/officeDocument/2006/relationships/hyperlink" Target="https://dalil.kg/document/93669" TargetMode="External"/><Relationship Id="rIdre_y0g0evzgdc4hcuduej" Type="http://schemas.openxmlformats.org/officeDocument/2006/relationships/hyperlink" Target="https://dalil.kg/document/94411" TargetMode="External"/><Relationship Id="rIdmaisddtueows00ugbe76z" Type="http://schemas.openxmlformats.org/officeDocument/2006/relationships/hyperlink" Target="https://dalil.kg/document/98311" TargetMode="External"/><Relationship Id="rIdxjyk0v8qiprgcux7e6lsj" Type="http://schemas.openxmlformats.org/officeDocument/2006/relationships/hyperlink" Target="https://dalil.kg/document/57015#p1" TargetMode="External"/><Relationship Id="rIdsqqnujfl2qtfigtekaxgq" Type="http://schemas.openxmlformats.org/officeDocument/2006/relationships/hyperlink" Target="https://dalil.kg/document/57015#p2" TargetMode="External"/><Relationship Id="rId9lridk2hjwtiw-6f_faz4" Type="http://schemas.openxmlformats.org/officeDocument/2006/relationships/hyperlink" Target="https://dalil.kg/document/57602" TargetMode="External"/><Relationship Id="rId2w9fqwv77bnyaglinokkf" Type="http://schemas.openxmlformats.org/officeDocument/2006/relationships/hyperlink" Target="https://dalil.kg/document/58672" TargetMode="External"/><Relationship Id="rId2bxm68ifzju5il5bio9du" Type="http://schemas.openxmlformats.org/officeDocument/2006/relationships/hyperlink" Target="https://dalil.kg/document/90226" TargetMode="External"/><Relationship Id="rIdwe7uitzzjgje50ih9jamz" Type="http://schemas.openxmlformats.org/officeDocument/2006/relationships/hyperlink" Target="https://dalil.kg/document/95242" TargetMode="External"/><Relationship Id="rIdu8ieivu24bmjceuwumvlo" Type="http://schemas.openxmlformats.org/officeDocument/2006/relationships/hyperlink" Target="https://dalil.kg/document/94995" TargetMode="External"/><Relationship Id="rIdfa9ktgpym8gqyru6gcuyk" Type="http://schemas.openxmlformats.org/officeDocument/2006/relationships/hyperlink" Target="https://dalil.kg/document/58672" TargetMode="External"/><Relationship Id="rIdzfi_wwuxxjn_ixjqv6_-e" Type="http://schemas.openxmlformats.org/officeDocument/2006/relationships/hyperlink" Target="https://dalil.kg/document/90226" TargetMode="External"/><Relationship Id="rId3rs2p-nz4vvd4u4jvbxej" Type="http://schemas.openxmlformats.org/officeDocument/2006/relationships/hyperlink" Target="https://dalil.kg/document/58672" TargetMode="External"/><Relationship Id="rIdpwni5med3rn5wmdw0wzpy" Type="http://schemas.openxmlformats.org/officeDocument/2006/relationships/hyperlink" Target="https://dalil.kg/document/58672" TargetMode="External"/><Relationship Id="rIdfhtfwrmloshm3zmo1jv3p" Type="http://schemas.openxmlformats.org/officeDocument/2006/relationships/hyperlink" Target="https://dalil.kg/document/58672" TargetMode="External"/><Relationship Id="rIdhw8sbyy6uyofgjs2muazc" Type="http://schemas.openxmlformats.org/officeDocument/2006/relationships/hyperlink" Target="https://dalil.kg/document/90226" TargetMode="External"/><Relationship Id="rIdgl_sf5hphw8rt4zdqrc3t" Type="http://schemas.openxmlformats.org/officeDocument/2006/relationships/hyperlink" Target="https://dalil.kg/document/58672" TargetMode="External"/><Relationship Id="rIdg69-9yrs4rs9rbicvshog" Type="http://schemas.openxmlformats.org/officeDocument/2006/relationships/hyperlink" Target="https://dalil.kg/document/90226" TargetMode="External"/><Relationship Id="rIdn6iekfbd4ib5kxodzjd2y" Type="http://schemas.openxmlformats.org/officeDocument/2006/relationships/hyperlink" Target="https://dalil.kg/document/58672" TargetMode="External"/><Relationship Id="rIdvfnebodo2hrc-is2ykhnt" Type="http://schemas.openxmlformats.org/officeDocument/2006/relationships/hyperlink" Target="https://dalil.kg/document/90226" TargetMode="External"/><Relationship Id="rId5rcorttrgndyynfmbxuck" Type="http://schemas.openxmlformats.org/officeDocument/2006/relationships/hyperlink" Target="https://dalil.kg/document/90226" TargetMode="External"/><Relationship Id="rId79dtyc_9oywudpewjrok6" Type="http://schemas.openxmlformats.org/officeDocument/2006/relationships/hyperlink" Target="https://dalil.kg/document/58672" TargetMode="External"/><Relationship Id="rIdwkzo1ltilo5jiqffvpugt" Type="http://schemas.openxmlformats.org/officeDocument/2006/relationships/hyperlink" Target="https://dalil.kg/document/98311" TargetMode="External"/><Relationship Id="rId3kitwfyayzja2bnrunzih" Type="http://schemas.openxmlformats.org/officeDocument/2006/relationships/hyperlink" Target="https://dalil.kg/document/98311" TargetMode="External"/><Relationship Id="rIdlm2up5qvufga7bwzzkghe" Type="http://schemas.openxmlformats.org/officeDocument/2006/relationships/hyperlink" Target="https://dalil.kg/document/95242"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t3lo6nhj7r7dw_jhb8l" Type="http://schemas.openxmlformats.org/officeDocument/2006/relationships/hyperlink" Target="https://dalil.kg/document/57015" TargetMode="External"/><Relationship Id="rIdlcouvp_6t0jvo3dmx-t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2026-09-24T09:00:42.612Z</dcterms:created>
  <dcterms:modified xsi:type="dcterms:W3CDTF">2026-09-24T09:00:42.612Z</dcterms:modified>
</cp:coreProperties>
</file>

<file path=docProps/custom.xml><?xml version="1.0" encoding="utf-8"?>
<Properties xmlns="http://schemas.openxmlformats.org/officeDocument/2006/custom-properties" xmlns:vt="http://schemas.openxmlformats.org/officeDocument/2006/docPropsVTypes"/>
</file>