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12lypk7oezcg_1zie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и технологического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Кыргызской 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К РАЗРАБОТКЕ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Основаниями к разработке настоящей Концепции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Закон   Кыргызской   Республики  "О   науке   и   об 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политики";</w:t>
      </w:r>
    </w:p>
    <w:p>
      <w:r>
        <w:rPr>
          <w:rFonts w:ascii="Arial" w:cs="Arial" w:eastAsia="Arial" w:hAnsi="Arial"/>
          <w:sz w:val="24"/>
          <w:szCs w:val="24"/>
        </w:rPr>
        <w:t xml:space="preserve">- выступление Президента Кыргызской Республики на  общем  собрании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 6 апреля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модель  развития  социальной  сферы  Кыргызстана  в  XXI  веке,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представленной  Президентом Кыргызской Республики А.Акаевым парламенту</w:t>
      </w:r>
    </w:p>
    <w:p>
      <w:r>
        <w:rPr>
          <w:rFonts w:ascii="Arial" w:cs="Arial" w:eastAsia="Arial" w:hAnsi="Arial"/>
          <w:sz w:val="24"/>
          <w:szCs w:val="24"/>
        </w:rPr>
        <w:t xml:space="preserve">h народу Кыргызстана 17 марта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7-м  задач  на  три года,  обозначенные Президентом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А.Акаевым  на  первом  заседании  нового 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13 апреля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17  октября</w:t>
      </w:r>
    </w:p>
    <w:p>
      <w:r>
        <w:rPr>
          <w:rFonts w:ascii="Arial" w:cs="Arial" w:eastAsia="Arial" w:hAnsi="Arial"/>
          <w:sz w:val="24"/>
          <w:szCs w:val="24"/>
        </w:rPr>
        <w:t xml:space="preserve">1997   года  N609  "О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 производства".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рассчитана на поэтапное решение задач ближайших 3-5  лет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переходного   периода   и   направлена  на  подготовку  и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стабильного  развития промышленного производства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путем  его технического и технологического перевооружения.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Стратегическая   цель  Концепции  -  формирование   прогрессивной,</w:t>
      </w:r>
    </w:p>
    <w:p>
      <w:r>
        <w:rPr>
          <w:rFonts w:ascii="Arial" w:cs="Arial" w:eastAsia="Arial" w:hAnsi="Arial"/>
          <w:sz w:val="24"/>
          <w:szCs w:val="24"/>
        </w:rPr>
        <w:t xml:space="preserve">восприимчивой    к    нововведениям    производственно-технологической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  народного хозяйства, обеспечивающей оптимальное соотношение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и  экологических  интересов  общества,  энергетическую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независимость  и  технологическую  безопасность,  устойчивое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на  базе  технического  и технологического 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  производства  республики   путем  интеграции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  промышленной  политик,  учитывающей  общенациональные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национальные   особенности   и  глобальные  тенденции 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всего человечества.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БАЗОВЫЕ ПРЕДПОСЫЛКИ ДЛЯ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СТРАТЕГИЧЕСКОЙ ЦЕЛИ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  Наука,   техника  и  новые  технологии  должны  быть  признаны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важнейшими    интегрирующими   составляющими   системы   "Общество   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рынок".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Государством  должны  быть установлены приоритетные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промышленного производства на текущий момент и 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3.   Научно-техническая  и  технологическая  сферы   должна   быть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реструктуризированы и реформированы с ориентацией на  приоритетные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   отрасли производства республики  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требованиями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4. Модель инновационного развития промышленности республики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быть признана в качестве приоритетной.</w:t>
      </w:r>
    </w:p>
    <w:p>
      <w:r>
        <w:rPr>
          <w:rFonts w:ascii="Arial" w:cs="Arial" w:eastAsia="Arial" w:hAnsi="Arial"/>
          <w:sz w:val="24"/>
          <w:szCs w:val="24"/>
        </w:rPr>
        <w:t xml:space="preserve">5. Научно-технические  и  технологические  инновационные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    формироваться     по     программно-целевому      принципу,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охватывающему     стадии    планирования,      проведения     тендера,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  управления,  экспертизы,   контроля   и   внедрения.</w:t>
      </w:r>
    </w:p>
    <w:p>
      <w:r>
        <w:rPr>
          <w:rFonts w:ascii="Arial" w:cs="Arial" w:eastAsia="Arial" w:hAnsi="Arial"/>
          <w:sz w:val="24"/>
          <w:szCs w:val="24"/>
        </w:rPr>
        <w:t xml:space="preserve">Научная обоснованность структуры  и содержания  научно-технических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программ и проектов должна подтверждаться независимой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экспертизой,   создаваемой   в   соответствии 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31  Закона  Кыргызской  Республики  "О 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6. Техническое  и  технологическое  перевооружение производств для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 перспективных технологии должно основываться, прежде  всего,</w:t>
      </w:r>
    </w:p>
    <w:p>
      <w:r>
        <w:rPr>
          <w:rFonts w:ascii="Arial" w:cs="Arial" w:eastAsia="Arial" w:hAnsi="Arial"/>
          <w:sz w:val="24"/>
          <w:szCs w:val="24"/>
        </w:rPr>
        <w:t xml:space="preserve">на  собственном научно-техническом и технологическом потенциалах,   на</w:t>
      </w:r>
    </w:p>
    <w:p>
      <w:r>
        <w:rPr>
          <w:rFonts w:ascii="Arial" w:cs="Arial" w:eastAsia="Arial" w:hAnsi="Arial"/>
          <w:sz w:val="24"/>
          <w:szCs w:val="24"/>
        </w:rPr>
        <w:t xml:space="preserve">наработанных  ими  научно-технических  и  технологических  заделах   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  сырьевых  ресурсах  и,   только  затем,  на  технологиях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рынка и внешних сырьевых ресурсах.</w:t>
      </w:r>
    </w:p>
    <w:p>
      <w:r>
        <w:rPr>
          <w:rFonts w:ascii="Arial" w:cs="Arial" w:eastAsia="Arial" w:hAnsi="Arial"/>
          <w:sz w:val="24"/>
          <w:szCs w:val="24"/>
        </w:rPr>
        <w:t xml:space="preserve">7. Государство  должно  взять  на себя ответственность за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нормативно-правовой   базы,  стимулирующей  процесс   технического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  перевооружения    производства,     активизирующей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  предпринимательскую  деятельность,   запрещающей 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неконкурентоспособной   продукции   и   ограничивающей 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морально устаревшей техники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8.   Нормативные    документы   по  стандартизации 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гармонизированы с международными стандартами. .</w:t>
      </w:r>
    </w:p>
    <w:p>
      <w:r>
        <w:rPr>
          <w:rFonts w:ascii="Arial" w:cs="Arial" w:eastAsia="Arial" w:hAnsi="Arial"/>
          <w:sz w:val="24"/>
          <w:szCs w:val="24"/>
        </w:rPr>
        <w:t xml:space="preserve">9.   Должна   функционировать  государственная   система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промышленной информации на  основе  сети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информационно-аналитических    центров,      проблемно-ориентированных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баз и банков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10.  Должна   быть  обеспечена подготовка кадров по  маркетингу  и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менеджменту в сфере наукоемкого современного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КОНЦЕПТУАЛЬНЫЕ НАПРАВЛЕНИЯ, СПОСОБСТВУЮЩИЕ 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И ТЕХНОЛОГИЧЕСКОМУ ПЕРЕВООРУЖЕНИЮ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инновационной политики: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максимальное  использование  рыночных  механизмов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 - предпринимательской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инновационного потенциала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 ее  структурного реформирования,  частичного разгосударствления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приватизации, создания эффективных инновационных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  сочетание  интересов разработчиков,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и   инвесторов,    признание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качестве источников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ориентация инновационных,  технологий на социально-экономические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  эффективные  изменения  структуры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   целью   максимального   удовлетворения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 рынка, замещения импортируемых товаров и выхода  на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ниши в мировом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равных  стимулов  в инновационной  деятельности  всем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субъектам хозяйствования независимо от форм 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максимальное   привлечение  средств  отечественных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    и    банков    для    реализации  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поощрение зарубежных инвестиций в  инновационно-производственные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проекты,         обеспечивающих        расширение     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продукции, проведение гибкой таможенной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активная  роль государства в создании экономико-правовых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  рыночных  механизмов,   обеспечивающих  превращение  инноваций   в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существенный фактор социально-экономического развития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В   части  реструктуризации  и  реформирования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сферы: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инновационного потенциала предприятий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укрепить    заводской   сектор   науки,   в   частности,   подготовить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соответствующее постановление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  (кроме институтов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  наук)  со  значительным  производственным   потенциалом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  государством  приоритетных  направлениях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преобразованы  в  государственные научно-технические центры  (далее  -</w:t>
      </w:r>
    </w:p>
    <w:p>
      <w:r>
        <w:rPr>
          <w:rFonts w:ascii="Arial" w:cs="Arial" w:eastAsia="Arial" w:hAnsi="Arial"/>
          <w:sz w:val="24"/>
          <w:szCs w:val="24"/>
        </w:rPr>
        <w:t xml:space="preserve">ГНТЦ),  отвечающие за научно-техническую и технологическую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направлениях.  Они должны выступать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заказчиками  технических   и   технологических   программ  и 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проектов. Задача ГНТЦ - обеспечить  высокий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и   технологический уровень  продукции  по  их  профилю.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ГНТЦ могут быть созданы на базе академических институтов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согласия  академий  Кыргызской   Республики.  Создание  таких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организационно-экономической мерой, препятствующей распылению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республиканского   бюджета,  а   также  одним   из  способов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преодоления  формально-отраслевой разобщенности  научно-технических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разработок  и  сохраняющейся  ведомственности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постановке,    проведении   и   оценке  результатов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Ряд научно-исследовательских  институтов  и  конструкторских  бюро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   остаться   в   распоряжении   отраслевых    министерств 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финансироваться  за   счет  централизованных источников  этих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задачей  научных  учреждений  академий  и  высшей   школы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обеспечение  высокого  уровня  фундаментальных  и  поисковых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 воспроизводство кадрового потенциала в сфере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технологий.   Должен   быть   создан   льготный    режим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академических институтах и высших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заведениях,  стимулирующих переход научных сотрудников в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сферу,   защиту  прав  авторов разработок,  снятие всяких  ограничений</w:t>
      </w:r>
    </w:p>
    <w:p>
      <w:r>
        <w:rPr>
          <w:rFonts w:ascii="Arial" w:cs="Arial" w:eastAsia="Arial" w:hAnsi="Arial"/>
          <w:sz w:val="24"/>
          <w:szCs w:val="24"/>
        </w:rPr>
        <w:t xml:space="preserve">на вознаграждение за реализованные разработки, приносящие прибыль. Для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инновационной  деятельности  в  учреждениях   науки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необходимо разработать соответствующее положение.</w:t>
      </w:r>
    </w:p>
    <w:p>
      <w:r>
        <w:rPr>
          <w:rFonts w:ascii="Arial" w:cs="Arial" w:eastAsia="Arial" w:hAnsi="Arial"/>
          <w:sz w:val="24"/>
          <w:szCs w:val="24"/>
        </w:rPr>
        <w:t xml:space="preserve">Часть   научных   и   конструкторско-технологических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преобразовать  в  инновационно-производственные  центры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технопарки,  в  т.ч.   путем  акционирования,  передачи   площадей 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  предпринимателям, банкам, иным  инвесторам  на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  аренды  (лизинга).  При этом  должен  быть  сохранен  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 потенциал. С этой целью должны быть  разработаны 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   нормативные  документы, отражающие специфику приватизации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сфере. К особенностям приватизации в  данной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   учет стоимости нематериальных  активов  (интеллектуальной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  при  определении стоимости  приватизируемых 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увеличенный норматив оборотных средств, влияющих на величину уставного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фонда;   необходимость  сохранения научных  и  инженерных  кадров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  успешной    деятельности   в   научно-технической 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сфере;  подбор инвесторов,  готовых вложить средства в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инновационно-производственные    проекты.     Приватизации  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предшествовать    разработка   методических   материалов   по   оценке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 интеллектуальной  собственности,   положений   о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инвентаризации заделов (коммерциализации результатов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выполненных НИОКР), о конкурсах инновационных проектов и др.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 научно-технической    сферы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 работы.  Поэтому необходимо предусмотреть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  научно-исследовательских,    проектных    институтов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 бюро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правового регулирования: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Законодательно-нормативная база должна стимулировать разработчиков</w:t>
      </w:r>
    </w:p>
    <w:p>
      <w:r>
        <w:rPr>
          <w:rFonts w:ascii="Arial" w:cs="Arial" w:eastAsia="Arial" w:hAnsi="Arial"/>
          <w:sz w:val="24"/>
          <w:szCs w:val="24"/>
        </w:rPr>
        <w:t xml:space="preserve">на  создание  конкурентоспособной  новой  техники  и  технологий,    а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 на  скорейшее их внедрение.  И в  этом  направлении,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  очередь, необходимо предпринять следующие шаги: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Разработать и ввести в действие Закон Кыргызской Республики "Об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деятельности",  в котором  должны  быть  даны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понятия,  определены  категории участников  (субъектов)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   пользующихся      государственной       поддержкой,</w:t>
      </w:r>
    </w:p>
    <w:p>
      <w:r>
        <w:rPr>
          <w:rFonts w:ascii="Arial" w:cs="Arial" w:eastAsia="Arial" w:hAnsi="Arial"/>
          <w:sz w:val="24"/>
          <w:szCs w:val="24"/>
        </w:rPr>
        <w:t xml:space="preserve">охарактеризованы основные формы и методы этой поддержки. Закон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составить  правовую  базу для  подготовки  системы нормативных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регулирующих инновационную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Закон должен  регулировать  способы  передачи технологий: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  в    материализованном    виде    (станки,     агрегаты,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 линии  и  др.),   создание  совместных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продажу  патентов и лицензий на все запатентованные виды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и  т.д., продажу  лицензий  на  незапатентованные  виды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промышленной     собственности"ноу-хау",     секреты  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технологический  опыт,  сопровождающие передаваемое   оборудование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технику   документы,    инструкции,   чертежи,  схемы,   спецификации,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    карты,    а    также    обучение   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консультационное   сопровождение,   экспертиза   и   др.;  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научно-исследовательских и 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научно-производственную кооперацию; инжиниринг.</w:t>
      </w:r>
    </w:p>
    <w:p>
      <w:r>
        <w:rPr>
          <w:rFonts w:ascii="Arial" w:cs="Arial" w:eastAsia="Arial" w:hAnsi="Arial"/>
          <w:sz w:val="24"/>
          <w:szCs w:val="24"/>
        </w:rPr>
        <w:t xml:space="preserve">2. С целью  стимулирования  инновационной  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собственности необходимо  провести  экспертизу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  законодательства Кыргызской Республики с  точки   зрения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 законодательного    стимулирования 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Разработать  и  ввести в действие Положение  об  инновационном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проекте,   определяющем   процедуру и порядок  проведения  конкурсного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отбора, экспертизы и финансирования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4.  Разработать  и  ввести в действие Положение  об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фондах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 Разработать  и  ввести в действие Положение о порядке льготного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 инновационных проектов за счет государственного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6.  Издать  постановление Правительства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мерах по стимулированию инновационной деятельности предприятий".</w:t>
      </w:r>
    </w:p>
    <w:p>
      <w:r>
        <w:rPr>
          <w:rFonts w:ascii="Arial" w:cs="Arial" w:eastAsia="Arial" w:hAnsi="Arial"/>
          <w:sz w:val="24"/>
          <w:szCs w:val="24"/>
        </w:rPr>
        <w:t xml:space="preserve">7.  Разработать  и  ввести в действие Положение о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8. Разработать  и  ввести  в действие Положение о порядке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 инновационных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финансирования: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 должно взять на себя создание условий для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   средств    из    различных   источников,    потенциально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способных  участвовать  в финансировании инновационно-производственных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и  проектов.  Такими  источниками  могут  быть: 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ассигнования,  средства специальных внебюджетных фондов,   собственные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  предприятий,  финансовые  ресурсы  коммерческих 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банковские   кредиты,  иностранные  инвестиции,   частные   накопления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  быть    изменен   подход   в   финансировании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и   опытно-конструкторских    работ    прикладного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  за   счет  средств республиканского  бюджета,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перейти  от  финансирования  отдельных научно-технических  проектов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поддержке  комплексных инновационных проектов, включающих в</w:t>
      </w:r>
    </w:p>
    <w:p>
      <w:r>
        <w:rPr>
          <w:rFonts w:ascii="Arial" w:cs="Arial" w:eastAsia="Arial" w:hAnsi="Arial"/>
          <w:sz w:val="24"/>
          <w:szCs w:val="24"/>
        </w:rPr>
        <w:t xml:space="preserve">себя  как  создание  новых средств производства так и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сами  технологии  производства   новой конкурентоспособной 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финансовая   поддержка  инновационных   проектов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 на возвратной основе и строится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первоочередное финансирование  проектов,  которые  соответствуют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    отраслям  производств,   дают  результат   превышающий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известный,  находятся  в  стадии  завершения  и  обеспечивают  большую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заинтересованных  сторон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системы государственных гарантий.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  поддержкой  должны  в   равной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как крупные государственные предприятия,  так и  малые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средние  предприятия,  инновационно-производственные  структуры  любой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Единственным критерием целесообразности государственной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и  правовой  поддержки должно быть увеличение объемов 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информационного обеспечения: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  научно-технической   и  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должна обеспечивать:</w:t>
      </w:r>
    </w:p>
    <w:p>
      <w:r>
        <w:rPr>
          <w:rFonts w:ascii="Arial" w:cs="Arial" w:eastAsia="Arial" w:hAnsi="Arial"/>
          <w:sz w:val="24"/>
          <w:szCs w:val="24"/>
        </w:rPr>
        <w:t xml:space="preserve">- слежение  за нововведениями во всех отраслях народного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   выработку   рекомендаций  Правительству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и организациям, необходимых для принятия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 государственного информационного  фонда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технической,      экономической,     коммерческой,     статистической,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внешнеэкономической,   правовой литературы и документации,  отражающей</w:t>
      </w:r>
    </w:p>
    <w:p>
      <w:r>
        <w:rPr>
          <w:rFonts w:ascii="Arial" w:cs="Arial" w:eastAsia="Arial" w:hAnsi="Arial"/>
          <w:sz w:val="24"/>
          <w:szCs w:val="24"/>
        </w:rPr>
        <w:t xml:space="preserve">как интеллектуальный потенциал республики, так и мировые достижения;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исследований  состояния  и   тенденций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науки и техники в республике и в мире;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организации   промышленности,    независимо   от   их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информацией о возможностях  трансфера  технологий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международный и внутренний рынок;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организацию  конференций,  семинаров,  совещаний,  выставок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развития науки, техники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ПОЛИТИКА И СТРАТЕГИЯ В ОБЛАСТИ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ПРОМЫШЛЕННОСТИ  НА ТЕКУЩИЙ МОМЕНТ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задачей   в  свете  осуществления  стратегии   социально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 Республики является определение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развития промышленности, переориентация и реструктуризация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в соответствии с этими приоритетами.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 перестройка промышленности и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товаров  и  их  реализации  должны  базироваться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максимальном использования местного сырья и материалов,  комплектующих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 и оборудования, выпускаемых внутри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вышесказанного,   учитывая  существующую   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производства в Республике,  возможности  своей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технологической  сферы  и  наработанный   ею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и  технологический  задел,  следует  в  первую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реализовать,  как  приоритетные, следующие  Программы(пакет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сформирован Министерством внешней торговли и промышленности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Республики):</w:t>
      </w:r>
    </w:p>
    <w:p>
      <w:r>
        <w:rPr>
          <w:rFonts w:ascii="Arial" w:cs="Arial" w:eastAsia="Arial" w:hAnsi="Arial"/>
          <w:sz w:val="24"/>
          <w:szCs w:val="24"/>
        </w:rPr>
        <w:t xml:space="preserve">1. Программа  развития  элементной  базы  микроэлектроники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Таш-Кумырского     завода     "Кристалл",      Кыргызского     химико-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металлургического  комбината  и  других предприятий  радиоэлектронного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с целью организации производства по замкнутой цепи:  кристалл-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элементная база - готовые изделия.</w:t>
      </w:r>
    </w:p>
    <w:p>
      <w:r>
        <w:rPr>
          <w:rFonts w:ascii="Arial" w:cs="Arial" w:eastAsia="Arial" w:hAnsi="Arial"/>
          <w:sz w:val="24"/>
          <w:szCs w:val="24"/>
        </w:rPr>
        <w:t xml:space="preserve">2. Программа освоения новейшей технологии производства по  выпуску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непрерывных  базальтовых волокон, т.н. "ровинга"  в  транснациональной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  научно-производственной компании  "ТОО-ТЕК"  и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композиционных  и  конструкционных  материалов широкого применения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местного сырья - Сулуу-Терекского месторождения.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3.  Программа   освоения  технологии и  организация  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синтетических алмазов и инструмента на их основе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Сары-Джазского   графита.  Программа  предложена   институтом   физики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академии   наук  Кыргызской  Республики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акционерным обществом "Кыргыз Тоо-Таш".</w:t>
      </w:r>
    </w:p>
    <w:p>
      <w:r>
        <w:rPr>
          <w:rFonts w:ascii="Arial" w:cs="Arial" w:eastAsia="Arial" w:hAnsi="Arial"/>
          <w:sz w:val="24"/>
          <w:szCs w:val="24"/>
        </w:rPr>
        <w:t xml:space="preserve">4. Программа разработки новой технологии и  освоение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высокоэнергетических    магнитов   из   местного   сырья   Nd-Fе-В   в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акционерном   обществе   "Жанар"  совместно   с   Кыргызским   химико-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металлургическим  комбинатом.</w:t>
      </w:r>
    </w:p>
    <w:p>
      <w:r>
        <w:rPr>
          <w:rFonts w:ascii="Arial" w:cs="Arial" w:eastAsia="Arial" w:hAnsi="Arial"/>
          <w:sz w:val="24"/>
          <w:szCs w:val="24"/>
        </w:rPr>
        <w:t xml:space="preserve">5. Программа освоения и внедрения  поточной  технологии  вскрышных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с   применением  стругов  на  разрезе  Кара-Кече.  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предложена  Кыргызским горно-металлургическим институтом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акционерным обществом "Кыргызкомурхолдинг".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6.  Программа  освоения и внедрения системы отопления  и  горячего</w:t>
      </w:r>
    </w:p>
    <w:p>
      <w:r>
        <w:rPr>
          <w:rFonts w:ascii="Arial" w:cs="Arial" w:eastAsia="Arial" w:hAnsi="Arial"/>
          <w:sz w:val="24"/>
          <w:szCs w:val="24"/>
        </w:rPr>
        <w:t xml:space="preserve">водоснабжения     на    базе    новейшей    технологии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теплоэнергетики  трансзвукового аппарата ТСА,   разработанного  фирмой</w:t>
      </w:r>
    </w:p>
    <w:p>
      <w:r>
        <w:rPr>
          <w:rFonts w:ascii="Arial" w:cs="Arial" w:eastAsia="Arial" w:hAnsi="Arial"/>
          <w:sz w:val="24"/>
          <w:szCs w:val="24"/>
        </w:rPr>
        <w:t xml:space="preserve">"Fissenkо-Тranssonic" (США).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Пилотный проект реализован в акционерном обществе "Завод Сверл"  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 предприятии "Конус".</w:t>
      </w:r>
    </w:p>
    <w:p>
      <w:r>
        <w:rPr>
          <w:rFonts w:ascii="Arial" w:cs="Arial" w:eastAsia="Arial" w:hAnsi="Arial"/>
          <w:sz w:val="24"/>
          <w:szCs w:val="24"/>
        </w:rPr>
        <w:t xml:space="preserve">7.  Программа  разработки технико-экономического  обоснования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 металлического алюминия из золы ТЭЦ на базе  угля  разреза</w:t>
      </w:r>
    </w:p>
    <w:p>
      <w:r>
        <w:rPr>
          <w:rFonts w:ascii="Arial" w:cs="Arial" w:eastAsia="Arial" w:hAnsi="Arial"/>
          <w:sz w:val="24"/>
          <w:szCs w:val="24"/>
        </w:rPr>
        <w:t xml:space="preserve">КараКече.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 временным творческим коллективом.</w:t>
      </w:r>
    </w:p>
    <w:p>
      <w:r>
        <w:rPr>
          <w:rFonts w:ascii="Arial" w:cs="Arial" w:eastAsia="Arial" w:hAnsi="Arial"/>
          <w:sz w:val="24"/>
          <w:szCs w:val="24"/>
        </w:rPr>
        <w:t xml:space="preserve">8.  Программа  создания  производства  синтетических  цеолитов  из</w:t>
      </w:r>
    </w:p>
    <w:p>
      <w:r>
        <w:rPr>
          <w:rFonts w:ascii="Arial" w:cs="Arial" w:eastAsia="Arial" w:hAnsi="Arial"/>
          <w:sz w:val="24"/>
          <w:szCs w:val="24"/>
        </w:rPr>
        <w:t xml:space="preserve">каолиновых глин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 акционерным обществом "Факел".</w:t>
      </w:r>
    </w:p>
    <w:p>
      <w:r>
        <w:rPr>
          <w:rFonts w:ascii="Arial" w:cs="Arial" w:eastAsia="Arial" w:hAnsi="Arial"/>
          <w:sz w:val="24"/>
          <w:szCs w:val="24"/>
        </w:rPr>
        <w:t xml:space="preserve">9. Программа разработки эффективных методов и средств комплексного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 месторождения   Кара-Кече   с   получением   нетрадиционных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переработки угля;</w:t>
      </w:r>
    </w:p>
    <w:p>
      <w:r>
        <w:rPr>
          <w:rFonts w:ascii="Arial" w:cs="Arial" w:eastAsia="Arial" w:hAnsi="Arial"/>
          <w:sz w:val="24"/>
          <w:szCs w:val="24"/>
        </w:rPr>
        <w:t xml:space="preserve">- искусственного жидкого топлива;</w:t>
      </w:r>
    </w:p>
    <w:p>
      <w:r>
        <w:rPr>
          <w:rFonts w:ascii="Arial" w:cs="Arial" w:eastAsia="Arial" w:hAnsi="Arial"/>
          <w:sz w:val="24"/>
          <w:szCs w:val="24"/>
        </w:rPr>
        <w:t xml:space="preserve">- гуминовых удобрений и биостимуляторов роста растений;</w:t>
      </w:r>
    </w:p>
    <w:p>
      <w:r>
        <w:rPr>
          <w:rFonts w:ascii="Arial" w:cs="Arial" w:eastAsia="Arial" w:hAnsi="Arial"/>
          <w:sz w:val="24"/>
          <w:szCs w:val="24"/>
        </w:rPr>
        <w:t xml:space="preserve">- брикетов из угольной мелочи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предложена  институтом физики и механики  горных  пород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академии наук совместно с институтом химии и 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  институтом машиноведения, биологопочвенным институтом  и</w:t>
      </w:r>
    </w:p>
    <w:p>
      <w:r>
        <w:rPr>
          <w:rFonts w:ascii="Arial" w:cs="Arial" w:eastAsia="Arial" w:hAnsi="Arial"/>
          <w:sz w:val="24"/>
          <w:szCs w:val="24"/>
        </w:rPr>
        <w:t xml:space="preserve">южным отделением Национальной 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Программа  освоения  технологии  спекания материалов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нитридной  керамики  и организация производства  готовых  изделий 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производственных   отходов Кыргызского  химико-металлургического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комбината.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  институтом физики Национальной академии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  Программа  разработки и получения пищевой соли  из  галитовой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 Кетмен-Тюбинского месторождения.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предложена   институтом химии и  химической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академии  наук  Кыргызской  Республики   совместно    с</w:t>
      </w:r>
    </w:p>
    <w:p>
      <w:r>
        <w:rPr>
          <w:rFonts w:ascii="Arial" w:cs="Arial" w:eastAsia="Arial" w:hAnsi="Arial"/>
          <w:sz w:val="24"/>
          <w:szCs w:val="24"/>
        </w:rPr>
        <w:t xml:space="preserve">Агростройфирмой "Шамшыкал".</w:t>
      </w:r>
    </w:p>
    <w:p>
      <w:r>
        <w:rPr>
          <w:rFonts w:ascii="Arial" w:cs="Arial" w:eastAsia="Arial" w:hAnsi="Arial"/>
          <w:sz w:val="24"/>
          <w:szCs w:val="24"/>
        </w:rPr>
        <w:t xml:space="preserve">12. Программа освоения  безотходной  технологии  получения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 и  медпрепаратов при переработке мелассы на базе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 акционерного общества "Бакай".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отработана  и  предложена  институтом химии и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 Национальной академии наук Кыргызской Республики 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с акционерным обществом "Бакай".</w:t>
      </w:r>
    </w:p>
    <w:p>
      <w:r>
        <w:rPr>
          <w:rFonts w:ascii="Arial" w:cs="Arial" w:eastAsia="Arial" w:hAnsi="Arial"/>
          <w:sz w:val="24"/>
          <w:szCs w:val="24"/>
        </w:rPr>
        <w:t xml:space="preserve">13. Первый вариант Программы освоения и  организации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 и низковольтных изоляторов из местного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акционерным  обществом   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государственным  акционерным  обществом  "Кыргызфорфор",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инвестиционным фондом "Кыргызинвест".</w:t>
      </w:r>
    </w:p>
    <w:p>
      <w:r>
        <w:rPr>
          <w:rFonts w:ascii="Arial" w:cs="Arial" w:eastAsia="Arial" w:hAnsi="Arial"/>
          <w:sz w:val="24"/>
          <w:szCs w:val="24"/>
        </w:rPr>
        <w:t xml:space="preserve">14. Второй  вариант  Программы освоения и организации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 и низковольтных изоляторов из местного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Инвестфондом  "Кыргызинвест",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   предприятием   "Центр  новых   технологий",    свободной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зоной "Бишкек", компанией "Кыргызинвестхолдинг".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15.   Программа  "металлические  опоры"  по  внедрению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изготовления  из  местного сырья и выпуска восьмигранных металлических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опор для линий электропередач.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подготовлена  акционерными  обществами  "Железобетон"  и</w:t>
      </w:r>
    </w:p>
    <w:p>
      <w:r>
        <w:rPr>
          <w:rFonts w:ascii="Arial" w:cs="Arial" w:eastAsia="Arial" w:hAnsi="Arial"/>
          <w:sz w:val="24"/>
          <w:szCs w:val="24"/>
        </w:rPr>
        <w:t xml:space="preserve">"Казэлектросельстрой".</w:t>
      </w:r>
    </w:p>
    <w:p>
      <w:r>
        <w:rPr>
          <w:rFonts w:ascii="Arial" w:cs="Arial" w:eastAsia="Arial" w:hAnsi="Arial"/>
          <w:sz w:val="24"/>
          <w:szCs w:val="24"/>
        </w:rPr>
        <w:t xml:space="preserve">16. Программа  освоения  производства воллостанитового концентрата</w:t>
      </w:r>
    </w:p>
    <w:p>
      <w:r>
        <w:rPr>
          <w:rFonts w:ascii="Arial" w:cs="Arial" w:eastAsia="Arial" w:hAnsi="Arial"/>
          <w:sz w:val="24"/>
          <w:szCs w:val="24"/>
        </w:rPr>
        <w:t xml:space="preserve">со строительством обогатительной фабрики.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государственным  акционерным  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"Кыргызфорфор" совместно с научно-производственным центром "Дар".</w:t>
      </w:r>
    </w:p>
    <w:p>
      <w:r>
        <w:rPr>
          <w:rFonts w:ascii="Arial" w:cs="Arial" w:eastAsia="Arial" w:hAnsi="Arial"/>
          <w:sz w:val="24"/>
          <w:szCs w:val="24"/>
        </w:rPr>
        <w:t xml:space="preserve">17.  Программа  "Урожай-98"  повышения урожайности  технических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бахчевых культур на 20-35%, улучшение их качеств и срока 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Важнейшей задачей  является  установление приоритетных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средне  и  дальнесрочного  развития промышленности  и   проведение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ними поисковых научных исследований по  подготовке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hdij1ognjhup9esr2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</w:t>
      </w:r>
    </w:hyperlink>
  </w:p>
  <w:p>
    <w:pPr>
      <w:spacing w:after="0" w:before="40"/>
      <w:jc w:val="center"/>
    </w:pPr>
    <w:hyperlink w:history="1" r:id="rIdryfhqptrdoks8jdwd0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12lypk7oezcg_1zieik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hdij1ognjhup9esr2ql" Type="http://schemas.openxmlformats.org/officeDocument/2006/relationships/hyperlink" Target="https://dalil.kg/document/5719" TargetMode="External"/><Relationship Id="rIdryfhqptrdoks8jdwd0c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2026-09-24T13:52:08.626Z</dcterms:created>
  <dcterms:modified xsi:type="dcterms:W3CDTF">2026-09-24T13:52:08.626Z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