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 в соответсвии с </w:t>
      </w:r>
      <w:hyperlink w:history="1" r:id="rIdd_qgr0mj86vp1asg4k-m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      от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5 марта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022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166</w:t>
      </w:r>
      <w:r>
        <w:rPr>
          <w:rFonts w:ascii="Arial" w:cs="Arial" w:eastAsia="Arial" w:hAnsi="Arial"/>
          <w:sz w:val="24"/>
          <w:szCs w:val="24"/>
        </w:rPr>
        <w:t xml:space="preserve"> г.Бишкек, Дом Правительстваот 14 марта 2006 года № 161            ПОСТАНОВЛЕНИЕ ПРАВИТЕЛЬСТВА КЫРГЫЗСКОЙ РЕСПУБЛИКИ                 О проекте Закона Кыргызской Республики               "О внесении дополнения в Налоговый кодекс                        Кыргызской Республики"      В соответствии с пунктом 5 статьи 65 </w:t>
      </w:r>
      <w:hyperlink w:history="1" r:id="rIdtz72jzc3ezglcdoqdij-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Рес-публики Правительство Кыргызской Республики постановляет:     1. Согласиться с проектом Закона Кыргызской Республики "О внесениидополнения  в  Налоговый </w:t>
      </w:r>
      <w:hyperlink w:history="1" r:id="rId9pvhocgou8ltafkmobja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  инициированнымдепутатом Жогорку Кенеша Кыргызской Республики Исабековым К.С.,  на ос-новании прилагаемого </w:t>
      </w:r>
      <w:hyperlink w:history="1" r:id="rIdlcsxxssslclconjuiqh0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заключения</w:t>
        </w:r>
      </w:hyperlink>
      <w:r>
        <w:rPr>
          <w:rFonts w:ascii="Arial" w:cs="Arial" w:eastAsia="Arial" w:hAnsi="Arial"/>
          <w:sz w:val="24"/>
          <w:szCs w:val="24"/>
        </w:rPr>
        <w:t xml:space="preserve">.     2. Направить настоящее постановление в  Жогорку  Кенеш  КыргызскойРеспублики.      Премьер-министр                                       Ф.Кулов                                          от 14 марта 2006 года № 17-3/40                                                   Жогорку Кенеш                                                  Кыргызской Республики                               ЗАКЛЮЧЕНИЕ             Правительства Кыргызской Республики на проект          Закона Кыргызской Республики "О внесении дополнения               в Налоговый кодекс Кыргызской Республики"      Правительство Кыргызской Республики, рассмотрев инициированный де-путатом Жогорку Кенеша Кыргызской Республики Исабековым К.С. проект За-кона  Кыргызской  Республики  "О внесении дополнения в Налоговый </w:t>
      </w:r>
      <w:hyperlink w:history="1" r:id="rIdfdeoqps3nwnou2iexpe3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 Республики",  руководствуясь пунктом 5 статьи 65 </w:t>
      </w:r>
      <w:r>
        <w:rPr>
          <w:rFonts w:ascii="Arial" w:cs="Arial" w:eastAsia="Arial" w:hAnsi="Arial"/>
          <w:sz w:val="24"/>
          <w:szCs w:val="24"/>
        </w:rPr>
        <w:t xml:space="preserve">Конституции</w:t>
      </w:r>
      <w:r>
        <w:rPr>
          <w:rFonts w:ascii="Arial" w:cs="Arial" w:eastAsia="Arial" w:hAnsi="Arial"/>
          <w:sz w:val="24"/>
          <w:szCs w:val="24"/>
        </w:rPr>
        <w:t xml:space="preserve">Кыргызской Республики,  считает возможным его принятие с учетом следую-щего замечания.     В абзаце третьем статьи 1 слова "арендную плату и" предлагаем иск-лючить,  так как,  согласно статье 1 Налогового </w:t>
      </w:r>
      <w:hyperlink w:history="1" r:id="rIdmypotk9jouvmagnyk5sj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Рес-публики, данный Кодекс является сводом законоположений по всем налогам,их администрированию,  налоговым действиям налогоплательщиков на терри-тории Кыргызской Республики.     В соответствии с пунктом 1 статьи 551  Гражданского  </w:t>
      </w:r>
      <w:hyperlink w:history="1" r:id="rIdwka8eudkpdlrqtxodl3b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  Кыр-гызской  Республики  наниматель  обязан  своевременно  вносить плату запользование имуществом. Порядок, условия и сроки внесения арендной пла-ты определяются договором имущественного найма.     На основании вышеизложенного отмечаем, что Налоговым </w:t>
      </w:r>
      <w:hyperlink w:history="1" r:id="rIdhiakufnoofieiwkayrpj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Кыр-гызской Республики не могут регулироваться отношения, связанные с арен-дой земли.      Премьер-министр                                       Ф.Кулов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1r8fdjokox3f8yahmvg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dalil.kg/document/57210</w:t>
      </w:r>
    </w:hyperlink>
  </w:p>
  <w:p>
    <w:pPr>
      <w:spacing w:after="0" w:before="40"/>
      <w:jc w:val="center"/>
    </w:pPr>
    <w:hyperlink w:history="1" r:id="rId8xvhovor-0d8dc3gs-dj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_qgr0mj86vp1asg4k-m1" Type="http://schemas.openxmlformats.org/officeDocument/2006/relationships/hyperlink" Target="https://dalil.kg/document/159126" TargetMode="External"/><Relationship Id="rIdtz72jzc3ezglcdoqdij-r" Type="http://schemas.openxmlformats.org/officeDocument/2006/relationships/hyperlink" Target="https://dalil.kg/document/1" TargetMode="External"/><Relationship Id="rId9pvhocgou8ltafkmobjao" Type="http://schemas.openxmlformats.org/officeDocument/2006/relationships/hyperlink" Target="https://dalil.kg/document/632" TargetMode="External"/><Relationship Id="rIdlcsxxssslclconjuiqh03" Type="http://schemas.openxmlformats.org/officeDocument/2006/relationships/hyperlink" Target="https://dalil.kg/document/57210#1" TargetMode="External"/><Relationship Id="rIdfdeoqps3nwnou2iexpe3n" Type="http://schemas.openxmlformats.org/officeDocument/2006/relationships/hyperlink" Target="https://dalil.kg/document/632" TargetMode="External"/><Relationship Id="rIdmypotk9jouvmagnyk5sjw" Type="http://schemas.openxmlformats.org/officeDocument/2006/relationships/hyperlink" Target="https://dalil.kg/document/632" TargetMode="External"/><Relationship Id="rIdwka8eudkpdlrqtxodl3bn" Type="http://schemas.openxmlformats.org/officeDocument/2006/relationships/hyperlink" Target="https://dalil.kg/document/5" TargetMode="External"/><Relationship Id="rIdhiakufnoofieiwkayrpjg" Type="http://schemas.openxmlformats.org/officeDocument/2006/relationships/hyperlink" Target="https://dalil.kg/document/632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1r8fdjokox3f8yahmvgo" Type="http://schemas.openxmlformats.org/officeDocument/2006/relationships/hyperlink" Target="https://dalil.kg/document/57210" TargetMode="External"/><Relationship Id="rId8xvhovor-0d8dc3gs-dj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2026-09-23T23:24:13.418Z</dcterms:created>
  <dcterms:modified xsi:type="dcterms:W3CDTF">2026-09-23T23:24:13.418Z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