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                     УТРАТИЛО СИЛУ
     в соответствии с </w:t>
      </w:r>
      <w:hyperlink w:history="1" r:id="rId_2rvzvk9s3lr-uqir1ys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апреля 2025 года № 238</w:t>
      </w:r>
      <w:r>
        <w:rPr>
          <w:rFonts w:ascii="Arial" w:cs="Arial" w:eastAsia="Arial" w:hAnsi="Arial"/>
          <w:sz w:val="24"/>
          <w:szCs w:val="24"/>
        </w:rPr>
        <w:t xml:space="preserve">                                               Утверждено                                     </w:t>
      </w:r>
      <w:hyperlink w:history="1" r:id="rIdiuaeysu9cema9cjnq_de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апреля 2006 года                                                № 228                           Временное положение       о финансировании системы повышения квалификации учителей            пилотного региона в расчете на одного слушателя                                       Настоящее  Положение  определяет условия и порядок  финансированиясистемы  повышения квалификации (далее - СПК) учителей  Иссык-Кульскойобласти  в  рамках  проведения пилотного проекта по  внедрению  новогометода  финансирования в расчете на одного слушателя (через  ваучернуюсистему финансирования СПК).                              I. Общие положения     1.  Новый  метод финансирования разработан в рамках реформированиясистемы  СПК в Кыргызской Республике и направлен на улучшение  системыповышения  квалификации учителей через создание рынка  образовательныхуслуг  в  Иссык-Кульской области, а также финансирование и  управлениересурсами  на  уровне  организаций, оказывающих  услуги  по  повышениюквалификации учителей.    2.  Ваучерная  система  повышения квалификации  учителей  -  методраспределения  средств  между организациями,  оказывающими  услуги  поповышению квалификации учителей в соответствии с установленной  нормойзатрат  на  одного  учителя и количеством слушателей,  подразумевающейправо слушателя на выбор организации, оказывающий данную услугу.    3.  В  ваучерную  систему повышения квалификации  учителей  входитгосударственный  областной Иссык-Кульский институт  усовершенствованияучителей,  центр  повышения квалификации, подготовки и  переподготовкипедагогических    кадров,   методические   центры,   факультеты    СПКгосударственных  высших учебных заведений, центры  обучения  взрослых,негосударственные    организации,   далее   по   тексту    провайдеры,предоставляющие услуги по повышению квалификации учителей.                         II. Формирование бюджета СПК                                       Формирование   бюджета  на  финансирование  услуг   по   повышениюквалификации   учителей   осуществляется  по   прилагаемой   схеме   ипредполагает следующее:     с 1 января 2006 года     1.   Перераспределение   бюджетных  (государственных)   финансовыхсредств по статье «Повышение квалификации учителей» на следующие цели:    -    на    содержание    Иссык-Кульского   областного    институтаусовершенствования учителей;    -  на  оплату повышения квалификации учителей через ваучер, но  неменее  36 процентов от общей суммы бюджетных финансовых средств статьи«Повышение квалификации учителей».     С 1 января 2007 года     2.  Финансирование системы повышения квалификации  учителей  черезваучерную  систему  на  100  процентов будет  осуществляться  за  счетгосударственных (бюджетных) средств Иссык-Кульской области.    3.   Региональный  отдел  образования  и  молодежи  Иссык-Кульскойобласти  по согласованию с управлением финансов Иссык-Кульской областии донорскими организациями устанавливает:    -  общие  расходы  бюджета образования в рамках ваучерной  системыфинансирования СПК;    -  общие  расходы  донорской организации (проект  ПИКС)  в  рамкахваучерной системы финансирования СПК;    - определяет базовый норматив на одного слушателя;    -  производит расчет и утверждает бюджет организаций,  входящих  всистему нормативного финансирования курсов СПК;    -   ежемесячно   производит   финансирование   всех   организаций,оказывающих  услуги по повышению квалификации учителей  через  системуказначейства в объеме оказанных услуг.    4.  Базовый  норматив  финансирования  СПК  в  расчете  на  одногослушателя  отражает  сложившийся уровень затрат в секторе  образованияобласти,  за  исключением  затрат на капитальный  ремонт,  капитальноестроительство, приобретение дорогостоящего оборудования.    5.  Бюджет  организации  в  рамках  ваучерной  системы  СПК  равенбазовому  нормативу  финансирования одного  слушателя  умноженного  нагодовое число слушателей.             III. Управление средствами на уровне организаций СПК     1.   Руководители   организаций  системы   СПК   основывают   своюдеятельность   в   соответствии   с   Уставом,   Положением,   другиминормативными документами и законодательными актами КыргызскойРеспублики.    2.   Государственные   организации   системы   СПК   имеют   правосамостоятельно планировать, использовать и перераспределять средства врамках общего бюджета организации.    3.    Руководители   государственных   организаций   СПК    вправесамостоятельно   составлять  и  утверждать   штатное   расписание   посогласованию с вышестоящей организацией.    4.  Достигнутая  (по  итогам  года) экономия  средств  сохраняетсяорганизацией  и  может  быть  направлена  на  материальное   поощрениесотрудников и укрепление материальной базы организации.    5.  Государственные организации СПК предоставляют все утвержденныесуществующим   законодательством  формы  финансовой  и  статистическойотчетности.           IV. Региональный отдел образования и молодежной политики                                       В  рамках  реализации  проекта региональный  отдел  образования  имолодежи осуществляет следующее:    1.   Распределение   ваучеров   среди   учителей   государственныхобразовательных  организаций  области  (начальные,  общие  и   средниешколы);    - ведение реестра ваучеров и реестра слушателей.    2.  Определение приоритетных направлений образовательных программ,формирование заказа к провайдерам.    3.   Организация  и  проведение  конкурсного  отбора  программ   иорганизаций, подписание договоров с провайдерами услуг.    4.  Отчет,  проведение мониторинга и оценки реализации  пилота  повнедрению ваучерной системы СПК в области.                    Схема движения финансовых потоков                                       1.   В   соответствие  с  пунктом  4.5  Временного   положения   офинансирования  системы  повышения  квалификации  учителей   пилотногорегиона    в   расчете   на   одного   слушателя   отбор   провайдеровобразовательных   услуг   производится  по  результатам   проведенногоконкурса.    2.   До   начала   проведения  курсов  ПК   учителей   заключаетсятрехстороннее  Соглашение между организацией, финансирующей  курсы  ПКучителей,  региональным отделом образования и молодежи  и  провайдеромобразовательных   услуг,  в  котором  отражаются  условия   проведениятренингов, условия оплаты, отчеты.    3.  По факту проведения курсов ПК Провайдеры образовательных услугполучают  от  учителей  отрывной  талон  ваучера,  часть  В.  Оригиналотрывных  талонов  вместе с запросом на оплату услуг представляются  вфинансовое   управление  Иссык-Кульской  области   или   международнойорганизации для оплаты.    4.  Параллельно  региональный отдел образования и  молодежи  черезрайонные  и городские отделы образования и молодежи собирают  отрывнойталон ваучера, часть А.    5.  На  основании  сверки  отрывных  тшюнов  части  А  и  части  Врегиональный   отдел  образования  и  молодежи   в   письменном   видесанкционирует  запрос провайдеров на оплату услуг. Письменная  санкциявключает   в  себя  перечень  организаций  -  провайдеров   и   суммы,подтвержденные на оплату.                                                      Приложение                     Схема движения финансовых потоков                         (с 1 января 2006 года)                        ________________________                      |  Финансовое Управление |                      | Фонд "Сорос-Кыргызстан"|                      |________________________|                          ^             |              Счета       |             |Оплата                          |             |                      ____|_____________V______                      |   Региональный отдел   |                      | образования и молодежи |                      | Иссык-Кульской области |                      |________________________|                         |^            ^^              Ваучер     ||- Заявка    ||Ваучер-Счета                         ||            ||                         V|    Договор-V|                   ____________      __________                   |  Учитель  |     |Провайдер|                   |___________|     |_________|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ddtmrdpjojpbeg07bc0e">
      <w:r>
        <w:rPr>
          <w:rFonts w:ascii="Arial" w:cs="Arial" w:eastAsia="Arial" w:hAnsi="Arial"/>
          <w:color w:val="132D3F"/>
          <w:sz w:val="16"/>
          <w:szCs w:val="16"/>
          <w:u w:val="single"/>
        </w:rPr>
        <w:t xml:space="preserve">dalil.kg/document/57292</w:t>
      </w:r>
    </w:hyperlink>
  </w:p>
  <w:p>
    <w:pPr>
      <w:spacing w:after="0" w:before="40"/>
      <w:jc w:val="center"/>
    </w:pPr>
    <w:hyperlink w:history="1" r:id="rIdvw7rfwisv4ou-cu9u-gy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2rvzvk9s3lr-uqir1ysp" Type="http://schemas.openxmlformats.org/officeDocument/2006/relationships/hyperlink" Target="https://dalil.kg/document/230026435" TargetMode="External"/><Relationship Id="rIdiuaeysu9cema9cjnq_deu" Type="http://schemas.openxmlformats.org/officeDocument/2006/relationships/hyperlink" Target="https://dalil.kg/document/5729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ddtmrdpjojpbeg07bc0e" Type="http://schemas.openxmlformats.org/officeDocument/2006/relationships/hyperlink" Target="https://dalil.kg/document/57292" TargetMode="External"/><Relationship Id="rIdvw7rfwisv4ou-cu9u-gy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2026-09-25T05:18:29.124Z</dcterms:created>
  <dcterms:modified xsi:type="dcterms:W3CDTF">2026-09-25T05:18:29.124Z</dcterms:modified>
</cp:coreProperties>
</file>

<file path=docProps/custom.xml><?xml version="1.0" encoding="utf-8"?>
<Properties xmlns="http://schemas.openxmlformats.org/officeDocument/2006/custom-properties" xmlns:vt="http://schemas.openxmlformats.org/officeDocument/2006/docPropsVTypes"/>
</file>