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15 июня 2016 года № 317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3 июля 2006 года № 476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 декабря</w:t>
      </w:r>
    </w:p>
    <w:p>
      <w:r>
        <w:rPr>
          <w:rFonts w:ascii="Arial" w:cs="Arial" w:eastAsia="Arial" w:hAnsi="Arial"/>
          <w:sz w:val="24"/>
          <w:szCs w:val="24"/>
        </w:rPr>
        <w:t xml:space="preserve">2004 года № 963 "Об утверждении Перечня товаров,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 ввозимых (вывозимых) с полным условным</w:t>
      </w:r>
    </w:p>
    <w:p>
      <w:r>
        <w:rPr>
          <w:rFonts w:ascii="Arial" w:cs="Arial" w:eastAsia="Arial" w:hAnsi="Arial"/>
          <w:sz w:val="24"/>
          <w:szCs w:val="24"/>
        </w:rPr>
        <w:t xml:space="preserve">освобождением от уплаты таможенных пошлин и налогов"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 пунктом 1 статьи 145 Таможенного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Кыргызс-</w:t>
      </w:r>
    </w:p>
    <w:p>
      <w:r>
        <w:rPr>
          <w:rFonts w:ascii="Arial" w:cs="Arial" w:eastAsia="Arial" w:hAnsi="Arial"/>
          <w:sz w:val="24"/>
          <w:szCs w:val="24"/>
        </w:rPr>
        <w:t xml:space="preserve">кой Республики Правительство Кыргызской Республики,  в  целях  создания</w:t>
      </w:r>
    </w:p>
    <w:p>
      <w:r>
        <w:rPr>
          <w:rFonts w:ascii="Arial" w:cs="Arial" w:eastAsia="Arial" w:hAnsi="Arial"/>
          <w:sz w:val="24"/>
          <w:szCs w:val="24"/>
        </w:rPr>
        <w:t xml:space="preserve">благоприятных  условий  для инвестиций в промышленность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публики,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товаров, временно ввозимых (вывозимых) с пол-</w:t>
      </w:r>
    </w:p>
    <w:p>
      <w:r>
        <w:rPr>
          <w:rFonts w:ascii="Arial" w:cs="Arial" w:eastAsia="Arial" w:hAnsi="Arial"/>
          <w:sz w:val="24"/>
          <w:szCs w:val="24"/>
        </w:rPr>
        <w:t xml:space="preserve">ным условным освобождением от уплаты таможенных пошлин и  налогов,  ут-</w:t>
      </w:r>
    </w:p>
    <w:p>
      <w:r>
        <w:rPr>
          <w:rFonts w:ascii="Arial" w:cs="Arial" w:eastAsia="Arial" w:hAnsi="Arial"/>
          <w:sz w:val="24"/>
          <w:szCs w:val="24"/>
        </w:rPr>
        <w:t xml:space="preserve">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 де-</w:t>
      </w:r>
    </w:p>
    <w:p>
      <w:r>
        <w:rPr>
          <w:rFonts w:ascii="Arial" w:cs="Arial" w:eastAsia="Arial" w:hAnsi="Arial"/>
          <w:sz w:val="24"/>
          <w:szCs w:val="24"/>
        </w:rPr>
        <w:t xml:space="preserve">кабря 2004 года № 963 "Об утверждении Перечня товаров,  временно ввози-</w:t>
      </w:r>
    </w:p>
    <w:p>
      <w:r>
        <w:rPr>
          <w:rFonts w:ascii="Arial" w:cs="Arial" w:eastAsia="Arial" w:hAnsi="Arial"/>
          <w:sz w:val="24"/>
          <w:szCs w:val="24"/>
        </w:rPr>
        <w:t xml:space="preserve">мых  (вывозимых)  с  полным условным освобождением от уплаты таможенных</w:t>
      </w:r>
    </w:p>
    <w:p>
      <w:r>
        <w:rPr>
          <w:rFonts w:ascii="Arial" w:cs="Arial" w:eastAsia="Arial" w:hAnsi="Arial"/>
          <w:sz w:val="24"/>
          <w:szCs w:val="24"/>
        </w:rPr>
        <w:t xml:space="preserve">пошлин и налогов", следующие изменения:</w:t>
      </w:r>
    </w:p>
    <w:p>
      <w:r>
        <w:rPr>
          <w:rFonts w:ascii="Arial" w:cs="Arial" w:eastAsia="Arial" w:hAnsi="Arial"/>
          <w:sz w:val="24"/>
          <w:szCs w:val="24"/>
        </w:rPr>
        <w:t xml:space="preserve">- в подпункте 2.4 слова "(за исключением оборудования,  используе-</w:t>
      </w:r>
    </w:p>
    <w:p>
      <w:r>
        <w:rPr>
          <w:rFonts w:ascii="Arial" w:cs="Arial" w:eastAsia="Arial" w:hAnsi="Arial"/>
          <w:sz w:val="24"/>
          <w:szCs w:val="24"/>
        </w:rPr>
        <w:t xml:space="preserve">мого для промышленного производства,  упаковки товаров или для эксплуа-</w:t>
      </w:r>
    </w:p>
    <w:p>
      <w:r>
        <w:rPr>
          <w:rFonts w:ascii="Arial" w:cs="Arial" w:eastAsia="Arial" w:hAnsi="Arial"/>
          <w:sz w:val="24"/>
          <w:szCs w:val="24"/>
        </w:rPr>
        <w:t xml:space="preserve">тации  природных ресурсов,  выполнения земляных работ,  строительства и</w:t>
      </w:r>
    </w:p>
    <w:p>
      <w:r>
        <w:rPr>
          <w:rFonts w:ascii="Arial" w:cs="Arial" w:eastAsia="Arial" w:hAnsi="Arial"/>
          <w:sz w:val="24"/>
          <w:szCs w:val="24"/>
        </w:rPr>
        <w:t xml:space="preserve">ремонта зданий, строений, сооружений и производства других подобных ра-</w:t>
      </w:r>
    </w:p>
    <w:p>
      <w:r>
        <w:rPr>
          <w:rFonts w:ascii="Arial" w:cs="Arial" w:eastAsia="Arial" w:hAnsi="Arial"/>
          <w:sz w:val="24"/>
          <w:szCs w:val="24"/>
        </w:rPr>
        <w:t xml:space="preserve">бот)" исключить;</w:t>
      </w:r>
    </w:p>
    <w:p>
      <w:r>
        <w:rPr>
          <w:rFonts w:ascii="Arial" w:cs="Arial" w:eastAsia="Arial" w:hAnsi="Arial"/>
          <w:sz w:val="24"/>
          <w:szCs w:val="24"/>
        </w:rPr>
        <w:t xml:space="preserve">- пункт 4 "Иные товары" дополнить подпунктом 4.3 следующего содер-</w:t>
      </w:r>
    </w:p>
    <w:p>
      <w:r>
        <w:rPr>
          <w:rFonts w:ascii="Arial" w:cs="Arial" w:eastAsia="Arial" w:hAnsi="Arial"/>
          <w:sz w:val="24"/>
          <w:szCs w:val="24"/>
        </w:rPr>
        <w:t xml:space="preserve">жания:</w:t>
      </w:r>
    </w:p>
    <w:p>
      <w:r>
        <w:rPr>
          <w:rFonts w:ascii="Arial" w:cs="Arial" w:eastAsia="Arial" w:hAnsi="Arial"/>
          <w:sz w:val="24"/>
          <w:szCs w:val="24"/>
        </w:rPr>
        <w:t xml:space="preserve">"4.3. Временно ввозимые промышленное  оборудование,  специализиро-</w:t>
      </w:r>
    </w:p>
    <w:p>
      <w:r>
        <w:rPr>
          <w:rFonts w:ascii="Arial" w:cs="Arial" w:eastAsia="Arial" w:hAnsi="Arial"/>
          <w:sz w:val="24"/>
          <w:szCs w:val="24"/>
        </w:rPr>
        <w:t xml:space="preserve">ванные транспортные средства для развития приоритетных отраслей промыш-</w:t>
      </w:r>
    </w:p>
    <w:p>
      <w:r>
        <w:rPr>
          <w:rFonts w:ascii="Arial" w:cs="Arial" w:eastAsia="Arial" w:hAnsi="Arial"/>
          <w:sz w:val="24"/>
          <w:szCs w:val="24"/>
        </w:rPr>
        <w:t xml:space="preserve">ленности в соответствии с решениями Правительства Кыргызской  Республи-</w:t>
      </w:r>
    </w:p>
    <w:p>
      <w:r>
        <w:rPr>
          <w:rFonts w:ascii="Arial" w:cs="Arial" w:eastAsia="Arial" w:hAnsi="Arial"/>
          <w:sz w:val="24"/>
          <w:szCs w:val="24"/>
        </w:rPr>
        <w:t xml:space="preserve">ки.".</w:t>
      </w:r>
    </w:p>
    <w:p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подписания.</w:t>
      </w:r>
    </w:p>
    <w:p>
      <w:r>
        <w:rPr>
          <w:rFonts w:ascii="Arial" w:cs="Arial" w:eastAsia="Arial" w:hAnsi="Arial"/>
          <w:sz w:val="24"/>
          <w:szCs w:val="24"/>
        </w:rPr>
        <w:t xml:space="preserve">4. Опубликовать  настоящее  постановление в средствах массовой ин-</w:t>
      </w:r>
    </w:p>
    <w:p>
      <w:r>
        <w:rPr>
          <w:rFonts w:ascii="Arial" w:cs="Arial" w:eastAsia="Arial" w:hAnsi="Arial"/>
          <w:sz w:val="24"/>
          <w:szCs w:val="24"/>
        </w:rPr>
        <w:t xml:space="preserve">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5. Контроль  за выполнением данного постановления возложить на уп-</w:t>
      </w:r>
    </w:p>
    <w:p>
      <w:r>
        <w:rPr>
          <w:rFonts w:ascii="Arial" w:cs="Arial" w:eastAsia="Arial" w:hAnsi="Arial"/>
          <w:sz w:val="24"/>
          <w:szCs w:val="24"/>
        </w:rPr>
        <w:t xml:space="preserve">равление финансов Аппарата Премьер-министра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3m386m4tkn-imhaakt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dalil.kg/document/57581</w:t>
      </w:r>
    </w:hyperlink>
  </w:p>
  <w:p>
    <w:pPr>
      <w:spacing w:after="0" w:before="40"/>
      <w:jc w:val="center"/>
    </w:pPr>
    <w:hyperlink w:history="1" r:id="rIdovj3y6rh6-nc-v_p7nj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3m386m4tkn-imhaakt4w" Type="http://schemas.openxmlformats.org/officeDocument/2006/relationships/hyperlink" Target="https://dalil.kg/document/57581" TargetMode="External"/><Relationship Id="rIdovj3y6rh6-nc-v_p7njd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2026-10-01T17:53:42.415Z</dcterms:created>
  <dcterms:modified xsi:type="dcterms:W3CDTF">2026-10-01T17:53:42.415Z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