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дополнения  в  Закон 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 депутатами Жогорку Кенеша Кыргызской Республики  Мурзуб-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раимовым Б.М., Мамасаидовым М.Т.,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 20-57/8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инициированный депутатами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Мурзубраимовым Б.М.,  Мамасаидовым М.Т.,  не дает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расчетном  показателе"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 показатель - нормативный денежный показатель для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социальных выплат, не связанных с оплатой труда.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данном случае нельзя применять понятие "расчетный показатель".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Надбавка к заработной плате учителей за проверку тетрадей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  условиями оплаты труда по Единой тарифной сетке дифференциро-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ванно, в зависимости от класса и предмета, и составляет 10-15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увеличение  размеров надбавок за проверку тетрадей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100-150 сомов потребует дополнительного выделения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более 106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Относительно установления размера  начального  (нулевого)  разряда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сетки в размере не менее 5 минимальных заработных 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заработной платы работников социальной сферы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 1 разряд Единой тарифной сетки, который с 1 апреля 2006 года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сумме 340 сомов.  Очередное повышение заработной платы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 июле текущего года изменит расчетный показатель на 408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 В целях социальной поддержки работников социальной сферы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прогнозируется ежегодно, а то и два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увеличение размеров надбавок за классное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150 сомов в начальных классах и 200 сомов - в 5-11 классах потребует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выделения из республиканского бюджета около 50 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Молодым  специалистам (имеющим педагогический стаж до 3 лет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высшего и среднего  профессиональных  педагогических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заведений)  устанавливается  надбавка к заработной плате в размере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расчетных показателей,  в сельской местности - трех,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раничных районах - четырех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школ республики педагогическими кадрами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Программа  "Депозит  молодого учителя",  в соответствии с которой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500 молодым учителям, в целях закрепления их на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перечисляется  на депозитный счет ежемесячно по 2 тыс.сомов в течение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 В текущем году право на такой Депозит получат еще 300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Дополнение статьи 14 частью второй,  считаем нецелесообразным,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предлагаемые положения уже содержатся в абзаце четвертом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абзацем третьим статьи 14 запрещается учителям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  в  школах  политических групп и партий.  При этом отмечаем,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 помещений партиями в зданиях школ и  других  учебных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складывающейся  политической  ситуации  и  обострении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борьбы, становится для учащихся небезопасной.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вышеизложенным  внесение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r>
        <w:rPr>
          <w:rFonts w:ascii="Arial" w:cs="Arial" w:eastAsia="Arial" w:hAnsi="Arial"/>
          <w:sz w:val="20"/>
          <w:szCs w:val="20"/>
        </w:rPr>
        <w:t xml:space="preserve">"О статусе учителя"</w:t>
      </w:r>
      <w:r>
        <w:rPr>
          <w:rFonts w:ascii="Arial" w:cs="Arial" w:eastAsia="Arial" w:hAnsi="Arial"/>
          <w:sz w:val="20"/>
          <w:szCs w:val="20"/>
        </w:rPr>
        <w:t xml:space="preserve">,  не обеспеченных финансовыми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_i2vffe6qkohkx4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dalil.kg/document/57657</w:t>
      </w:r>
    </w:hyperlink>
  </w:p>
  <w:p>
    <w:pPr>
      <w:spacing w:after="0" w:before="40"/>
      <w:jc w:val="center"/>
    </w:pPr>
    <w:hyperlink w:history="1" r:id="rIdllomqo0zrn5jhuk-hht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_i2vffe6qkohkx4caw" Type="http://schemas.openxmlformats.org/officeDocument/2006/relationships/hyperlink" Target="https://dalil.kg/document/57657" TargetMode="External"/><Relationship Id="rIdllomqo0zrn5jhuk-hht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2026-09-24T07:35:44.340Z</dcterms:created>
  <dcterms:modified xsi:type="dcterms:W3CDTF">2026-09-24T07:35:44.340Z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