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otgysugdjeqmxhckhb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августа 1998 года N 555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Министерства финансов  Кыргызской  Республики,  как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  исполнительного  органа   государственного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  разработка   и   реализация   государственной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политики развития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финансов Кыргызской Республики (далее -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финансов) согласно своего Положения: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  и  проводит  государственную  макроэкономическую,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бюджетно-финансовую и налоговую политику;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методологическое руководство организацией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республике,   принимает  участие  в  регулировании  денежного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валютного обращения, в реализации кредитной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разрабатывает,  реализует  и совершенствует совместно с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  администрациями    государственную    региональную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политику,   включающую   экономические,   социальные,   финансовые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административные  аспекты  развития регионов  и  отдельных  территорий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воздействует   на  повышение  эффективности  работы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республики посредством экономических и  финансовых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 финансово-экономические  аспекты 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отношений, предложения по совершенствованию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работы в системе Министерства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определяет  формы  и  методы проведения  экономических  реформ,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координирует  деятельность  министерств,  государственных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 и местных органов государственной  власти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 экономических    реформ,     разрабатывает     механизмы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регулирования экономикой и финансами;</w:t>
      </w:r>
    </w:p>
    <w:p>
      <w:r>
        <w:rPr>
          <w:rFonts w:ascii="Arial" w:cs="Arial" w:eastAsia="Arial" w:hAnsi="Arial"/>
          <w:sz w:val="24"/>
          <w:szCs w:val="24"/>
        </w:rPr>
        <w:t xml:space="preserve">-  координирует  работу министерств, государственных  комитетов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  ведомств    республики    по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области свободных  экономических  зон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  мониторинг их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 и координирует работу по выработке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тарифного и нетарифного 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определяет  и  реализует  государственную  политику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 деятельности и ценообразования;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способствует  привлечению  иностранного   капитала, 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 предприятий  и  расширению  предпринимательского  сектора,</w:t>
      </w:r>
    </w:p>
    <w:p>
      <w:r>
        <w:rPr>
          <w:rFonts w:ascii="Arial" w:cs="Arial" w:eastAsia="Arial" w:hAnsi="Arial"/>
          <w:sz w:val="24"/>
          <w:szCs w:val="24"/>
        </w:rPr>
        <w:t xml:space="preserve">интегрированию экономики республики в мировую экономическую систему;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начисления,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своевременности  и  полноты  поступления налогов  и  других   платежей</w:t>
      </w:r>
    </w:p>
    <w:p>
      <w:r>
        <w:rPr>
          <w:rFonts w:ascii="Arial" w:cs="Arial" w:eastAsia="Arial" w:hAnsi="Arial"/>
          <w:sz w:val="24"/>
          <w:szCs w:val="24"/>
        </w:rPr>
        <w:t xml:space="preserve">через  систему  казначейства и подведомственные Министерству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налоговые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  направления  и  меры государственного воздействия на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экономику  и  финансовую  систему  в целях  обеспечения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  контроль  за  выявлением,   предупреждением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пресечением    нарушений  налогового  законодательства, 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деятельности сотрудников от противоправных действий  при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выполнении    ими   своих  обязанностей,   а  также   предупреждением,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выявлением и пресечением фактов коррупции и злоупотреблений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обеспечивает   методологическое   руководство   и 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принципиальные  положения в области бухгалтерского учета,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  и  независимого негосударственного  финансового  аудита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утверждает национальные стандарты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 и финансовой отчетности;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утверждает национальные стандарты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независимого негосударственного финансового аудита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организует  финансовый  контроль за  использованием  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ассигнований,    соблюдением   законности  в  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    министерств,       государственных   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ведомств,  госконцернов,   компаний,  корпораций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организаций, подчиненных Правительству Кыргызской Республики,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юридических  лиц, независимо от форм собственности,  в части их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операций  с  государственными  структурами,   осуществляет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интересов  государства от посягательства на ее собственность  и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неправильного  использования выделяемых средств  и  ресурсов 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кредиты,   ссуды, наличные деньги и валюту),  различных  фальсификаций</w:t>
      </w:r>
    </w:p>
    <w:p>
      <w:r>
        <w:rPr>
          <w:rFonts w:ascii="Arial" w:cs="Arial" w:eastAsia="Arial" w:hAnsi="Arial"/>
          <w:sz w:val="24"/>
          <w:szCs w:val="24"/>
        </w:rPr>
        <w:t xml:space="preserve">от уплаты установленных отчислений по платежам в соответствующие фонды</w:t>
      </w:r>
    </w:p>
    <w:p>
      <w:r>
        <w:rPr>
          <w:rFonts w:ascii="Arial" w:cs="Arial" w:eastAsia="Arial" w:hAnsi="Arial"/>
          <w:sz w:val="24"/>
          <w:szCs w:val="24"/>
        </w:rPr>
        <w:t xml:space="preserve">и  бюджеты,  взаимодействуя в работе  с правоохранительными и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 органами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Структурная реорганизация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финансов,   как  для  исполнительного   органа   по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 и внедрению социально-экономической стратегии  перехода 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 экономике,   для   структурной   реорганизации  требуется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совершенствовать два направления  деятельности,   каждым  из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необходимо хорошо управлять.</w:t>
      </w:r>
    </w:p>
    <w:p>
      <w:r>
        <w:rPr>
          <w:rFonts w:ascii="Arial" w:cs="Arial" w:eastAsia="Arial" w:hAnsi="Arial"/>
          <w:sz w:val="24"/>
          <w:szCs w:val="24"/>
        </w:rPr>
        <w:t xml:space="preserve">Первое    направление   деятельности   -   ускоренное   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структурного урегулирования отвечающей требованиям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  задачами   в   этом  направлении  являются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подробного    плана   по  реализации  структурного  урегулирования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 процессом реализации в целях его быстрого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Второе направление  деятельности должно заключаться в планировании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программы по усилению потенциала Министерства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Сложившаяся на сегодняшний день социально-экономическая ситуация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требует  усиления потенциала Министерства  финансов,   как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разработчика   экономической   политики   посредством   перехода    на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функциональный  принцип  работы. В этом направлении  следует  отметить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моменты:</w:t>
      </w:r>
    </w:p>
    <w:p>
      <w:r>
        <w:rPr>
          <w:rFonts w:ascii="Arial" w:cs="Arial" w:eastAsia="Arial" w:hAnsi="Arial"/>
          <w:sz w:val="24"/>
          <w:szCs w:val="24"/>
        </w:rPr>
        <w:t xml:space="preserve">Первый -  это повышение профессионального уровня сотрудников.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продолжающийся     и    долгий    процесс.     Здесь      присутствует</w:t>
      </w:r>
    </w:p>
    <w:p>
      <w:r>
        <w:rPr>
          <w:rFonts w:ascii="Arial" w:cs="Arial" w:eastAsia="Arial" w:hAnsi="Arial"/>
          <w:sz w:val="24"/>
          <w:szCs w:val="24"/>
        </w:rPr>
        <w:t xml:space="preserve">безотлагательная  необходимость   в  обеспечении  штата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  хорошими    навыками    долгосрочного    прогнозирования,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и  статистического анализа.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момент - институционное развитие Министерства финансов. Для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   работы  важное  значение  имеет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  долгосрочного   институционного   развития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переходе   на  функциональный  принцип  работы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финансов   будет   разделена   по   главным   функциям,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используемые  для выполнения своей задачи.  Специалисты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блока  будут  исполнять специфические функции,  такие  как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политики,   внедрение   экономической    политики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стратегическое планирование.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Что касается бюджетного процесса,  то он должен  быть  улучшен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   реорганизации     бюджетного    и   отраслевых    управлений.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бюджетного  и отраслевых управлений  нужно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так,  чтобы  специалисты  управлений  акцентировали  свою  работу 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  и  расходующих организациях, нежели  чем  на 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бюджетное управление необходимо расширить с  тем,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включать   те  отделы  Министерства  финансов,  которые   работают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инвестиционной 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С  практической  точки  зрения такое структурное  изменение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важное  значение для улучшения системы планирования бюджета,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  процесса,   дающего  министерствам   наиболее   полные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для гибкости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Развитие человеческих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время,  когда  идет  процесс  перехода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 рыночные отношения, для успешной реализации возложенных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Министерство  финансов задач и функций в этом  периоде,  возникает</w:t>
      </w:r>
    </w:p>
    <w:p>
      <w:r>
        <w:rPr>
          <w:rFonts w:ascii="Arial" w:cs="Arial" w:eastAsia="Arial" w:hAnsi="Arial"/>
          <w:sz w:val="24"/>
          <w:szCs w:val="24"/>
        </w:rPr>
        <w:t xml:space="preserve">острая   необходимость    в   определении    стратегии   по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человеческих ресурсов. Предполагается,  что эта стратегия определяет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требованиями рыночной экономики, тип рабочей  силы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квалификацию, которые потребуются Министерству финансов в  будущем,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поставленных целей  и задач.  Стратегия по человеческим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   могла  бы  обеспечить  системный  подход  для 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в   таких  сферах,  как  заработная  плата  и  управление,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должностных функций, руководство результатами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 обучение  по  совершенствованию управления. Она  могла   бы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   в   качестве   механизма   обмена   информацией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и сотрудников в отношении изменений,  предусмотренных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вопросом  стратегии  по человеческим  ресурсам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 кадров для Министерства финансов.  Существующие на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   критерии   используемые   для  подбора   сотрудников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следующими:</w:t>
      </w:r>
    </w:p>
    <w:p>
      <w:r>
        <w:rPr>
          <w:rFonts w:ascii="Arial" w:cs="Arial" w:eastAsia="Arial" w:hAnsi="Arial"/>
          <w:sz w:val="24"/>
          <w:szCs w:val="24"/>
        </w:rPr>
        <w:t xml:space="preserve">- уровень образования (предпочтение отдается высшему);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дополнительные сферы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прохождение других учебных курсов;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опыт работы (стаж государственной и иной службы);</w:t>
      </w:r>
    </w:p>
    <w:p>
      <w:r>
        <w:rPr>
          <w:rFonts w:ascii="Arial" w:cs="Arial" w:eastAsia="Arial" w:hAnsi="Arial"/>
          <w:sz w:val="24"/>
          <w:szCs w:val="24"/>
        </w:rPr>
        <w:t xml:space="preserve">- другие  навыки  и  квалификация (знание компьютера,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языков).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этих  критериев  будет недостаточным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персоналом,  способным увеличить потенциал Министерства  финансов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возложенных на него задач и функций в условиях перехода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экономике.  Квалификация  по  образованию  и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    опыта   представляются  важными.    Однако,    именно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 этих  знаний,  навыков и практического  опыта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определяющим моментом в достижении необходимых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 значительных организационных перемен исключительно важно,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решения  по  найму персонала и внутренним кадровым  назначениям</w:t>
      </w:r>
    </w:p>
    <w:p>
      <w:r>
        <w:rPr>
          <w:rFonts w:ascii="Arial" w:cs="Arial" w:eastAsia="Arial" w:hAnsi="Arial"/>
          <w:sz w:val="24"/>
          <w:szCs w:val="24"/>
        </w:rPr>
        <w:t xml:space="preserve">четко  базировались на определении конкретных знаний,  опыта и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мастерства,    необходимых   для   должности   в   целях   наращивания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возможностей.  Данное обстоятельство подразумевает  и</w:t>
      </w:r>
    </w:p>
    <w:p>
      <w:r>
        <w:rPr>
          <w:rFonts w:ascii="Arial" w:cs="Arial" w:eastAsia="Arial" w:hAnsi="Arial"/>
          <w:sz w:val="24"/>
          <w:szCs w:val="24"/>
        </w:rPr>
        <w:t xml:space="preserve">"институциональные  знания"  (часто  ими  владеют  более  старшие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возрасту   сотрудники,    имеющие   несколько   лет   опыта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деятельности),  а также свежие знания, приносимые более молодыми вновь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принятыми  людьми, которые в равной степени необходимы для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осуществить   внедрение   процедуры   подбора,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соответствовала бы потребностям Министерства финансов в рабочей  силе,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обладающей     необходимыми   навыками   и   отвечающей 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требованиям,  посредством использования таких критериев,  как  знание,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опыта   и  личные  качества,   необходимые  для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 функциональных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Государственное управление экономикой</w:t>
      </w:r>
    </w:p>
    <w:p>
      <w:r>
        <w:rPr>
          <w:rFonts w:ascii="Arial" w:cs="Arial" w:eastAsia="Arial" w:hAnsi="Arial"/>
          <w:sz w:val="24"/>
          <w:szCs w:val="24"/>
        </w:rPr>
        <w:t xml:space="preserve">4.1. Макроэкономический прогноз и индикативный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государственного  регулирования  экономики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потребностью  и  функцией любого государства.  Но  механизмы  и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влияния  на  экономику  в    разных    государствах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различны.   В  странах  с  рыночной экономикой,   например,   довольно</w:t>
      </w:r>
    </w:p>
    <w:p>
      <w:r>
        <w:rPr>
          <w:rFonts w:ascii="Arial" w:cs="Arial" w:eastAsia="Arial" w:hAnsi="Arial"/>
          <w:sz w:val="24"/>
          <w:szCs w:val="24"/>
        </w:rPr>
        <w:t xml:space="preserve">широко  практикуется  механизм программного регулирования.   В  то  же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план  и  программа  понятия  идентичные и  предусматривают  они</w:t>
      </w:r>
    </w:p>
    <w:p>
      <w:r>
        <w:rPr>
          <w:rFonts w:ascii="Arial" w:cs="Arial" w:eastAsia="Arial" w:hAnsi="Arial"/>
          <w:sz w:val="24"/>
          <w:szCs w:val="24"/>
        </w:rPr>
        <w:t xml:space="preserve">однозначное    понимание    главных   их   компонентов:   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исполнителей, адресность финансовых и материальных источников,  четкие</w:t>
      </w:r>
    </w:p>
    <w:p>
      <w:r>
        <w:rPr>
          <w:rFonts w:ascii="Arial" w:cs="Arial" w:eastAsia="Arial" w:hAnsi="Arial"/>
          <w:sz w:val="24"/>
          <w:szCs w:val="24"/>
        </w:rPr>
        <w:t xml:space="preserve">сроки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на экономические прогнозы в Кыргызстане на начальном этапе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перестройки,   с  одной  стороны,  объяснялось  тем,  что  требовалось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преодолеть  "синдром" централизованного планирования прежних  лет, 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другой   исходило  из  посылки,  что  рыночная  экономика  сама   себя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регулирует   и   поэтому   не  требует  чрезмерного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вмешательства.  Тем не менее,  даже при таком понимании  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прогнозы,  которые  разрабатывались в  республике,  содержали  в  себе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активные   начала.   К   их   разработке  подключались   министерства,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 комитеты  и  административные  ведомства,   регионы,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проектов происходило на правительственном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В конечном счете поиск методов  государственного  регулирования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новых    условиях   привел  к  необходимости  разработки  индикативных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планов.   Индикативное   планирование   представляет   собой 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   системы    параметров    (индикаторов)  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  страны,  в  соответствии   с   выработанной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экономической  политикой на  планируемый   период  и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   мер   государственного   воздействия   на 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процессы с целью достижения указанных  индикаторов.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Характеризуя суть индикативного планирования,  необходимо иметь  в</w:t>
      </w:r>
    </w:p>
    <w:p>
      <w:r>
        <w:rPr>
          <w:rFonts w:ascii="Arial" w:cs="Arial" w:eastAsia="Arial" w:hAnsi="Arial"/>
          <w:sz w:val="24"/>
          <w:szCs w:val="24"/>
        </w:rPr>
        <w:t xml:space="preserve">виду,  что  задача  государства заключается в  том,  чтобы  с  помощью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и другой нормативно-правовой базы создать своеобразные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игры, как можно для большего числа хозяйствующих субъектов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республики.  Имеются в виду, прежде всего, ставки  налогов  и</w:t>
      </w:r>
    </w:p>
    <w:p>
      <w:r>
        <w:rPr>
          <w:rFonts w:ascii="Arial" w:cs="Arial" w:eastAsia="Arial" w:hAnsi="Arial"/>
          <w:sz w:val="24"/>
          <w:szCs w:val="24"/>
        </w:rPr>
        <w:t xml:space="preserve">сборов,  таможенные  пошлины,  лицензионная  деятельность,  индексация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населения  и др.  В числе мероприятий по  реализации 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индикаторов     рассматриваются    также     возможности    бюджетного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инвестирования,  привлечение внешних финансовых источников,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общегосударственных, отраслевых и региональных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Суть индикативного планирования заключается,  с одной  стороны,  в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комплексных параметров социально-экономического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  тот или иной период, с другой - в формировании действенных рычагов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воздействия, способных обеспечить достижение целевых индикаторов.</w:t>
      </w:r>
    </w:p>
    <w:p>
      <w:r>
        <w:rPr>
          <w:rFonts w:ascii="Arial" w:cs="Arial" w:eastAsia="Arial" w:hAnsi="Arial"/>
          <w:sz w:val="24"/>
          <w:szCs w:val="24"/>
        </w:rPr>
        <w:t xml:space="preserve">Опыт разработки индикативного плана на 1996-1998 годы и на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до  2005  года  показывает,   что многочисленные  числовые  показатели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продукции в индикативных планах (особенно  разверстанные</w:t>
      </w:r>
    </w:p>
    <w:p>
      <w:r>
        <w:rPr>
          <w:rFonts w:ascii="Arial" w:cs="Arial" w:eastAsia="Arial" w:hAnsi="Arial"/>
          <w:sz w:val="24"/>
          <w:szCs w:val="24"/>
        </w:rPr>
        <w:t xml:space="preserve">по    месяцам     планируемого   года)   воспринимаются   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  предприятий,   корпораций,    местных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администраций    всех   уровней   как   государственный   заказ,    от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которого зависит их благополучие.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  вышеизложенного  последующие  индикативные  планы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макроэкономические  прогнозы  Министерство  финансов   предусматривает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разрабатывать,   главным   образом,  по   стоимостным   и   финансовым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с углубленным обоснованием факторов,  влияющих на динамику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развития,  как  это  принято  в  большинстве  стран  с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экономикой.</w:t>
      </w:r>
    </w:p>
    <w:p>
      <w:r>
        <w:rPr>
          <w:rFonts w:ascii="Arial" w:cs="Arial" w:eastAsia="Arial" w:hAnsi="Arial"/>
          <w:sz w:val="24"/>
          <w:szCs w:val="24"/>
        </w:rPr>
        <w:t xml:space="preserve">Такая работа поддерживается проектом ТАСИС  "Долгосрочный  научный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4.2. Антимонопольная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  антимонопольного  органа являются пресечение и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ограничение   монополистической  деятельности,   развитие   и   защита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конкуренции,   защита   прав  потребителей,   регулирование  рекламной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 осуществление    государственного     контроля 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правильностью  формирования цен на товары,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  применения    антимонопольного 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 регулирующего вопросы  развития  конкуренции,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и  пресечения  монополистической   деятельности,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государственной конкурентной политики требует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  информационно-аналитической     и   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Как    показывает    практика,    государственное    регулирование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ценообразования    в    части    установления    предельного 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рентабельности    в    большинстве  случаев  не   дает   положительных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 побуждая предприятия к искусственному завышению  издержек</w:t>
      </w:r>
    </w:p>
    <w:p>
      <w:r>
        <w:rPr>
          <w:rFonts w:ascii="Arial" w:cs="Arial" w:eastAsia="Arial" w:hAnsi="Arial"/>
          <w:sz w:val="24"/>
          <w:szCs w:val="24"/>
        </w:rPr>
        <w:t xml:space="preserve">и   снижению  качества  производимой продукции,  что в конечном  итоге</w:t>
      </w:r>
    </w:p>
    <w:p>
      <w:r>
        <w:rPr>
          <w:rFonts w:ascii="Arial" w:cs="Arial" w:eastAsia="Arial" w:hAnsi="Arial"/>
          <w:sz w:val="24"/>
          <w:szCs w:val="24"/>
        </w:rPr>
        <w:t xml:space="preserve">ведет к сокращению налоговых поступлений. В связи с этим, в 1998  году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департаментом  по антимонопольной   политике 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об отмене предельного уровня рентабельности.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этого,    политика  государственного 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хозяйствующих субъектов-монополистов будет строиться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расширении  арсенала  методов  воздействия путем введения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приватизации и привлечения инвестиций,  согласования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   и   продажи  крупных  пакетов   акций,    перехода   от</w:t>
      </w:r>
    </w:p>
    <w:p>
      <w:r>
        <w:rPr>
          <w:rFonts w:ascii="Arial" w:cs="Arial" w:eastAsia="Arial" w:hAnsi="Arial"/>
          <w:sz w:val="24"/>
          <w:szCs w:val="24"/>
        </w:rPr>
        <w:t xml:space="preserve">прямолинейной   практики  ценового  регулирования   к   поиску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адекватных  средств  для дальнейшего развития  конкурентной  среды  на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рынках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связи с принятием новой  редакции 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"О защите прав потребителей"  и  "Положения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регулировании   рекламной   деятельности  в   Кыргызской  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разрабатывается  механизм введения их в действие.   Дальнейшая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антимонопольных органов будет направлена на защиту от недобросовестной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   в    области   рекламы,  предотвращение   и 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ненадлежащей  рекламы,  а также посягающей на  общественные  интересы,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гуманности и морали.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постановления  Правительства  Кыргызской Республики от 21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 1998 года N 206 "О мерах по развитию малого и среднего бизнеса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 Республике" на антимонопольные органы возложены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проверка   законности  и  обоснованности  размеров   платежей,</w:t>
      </w:r>
    </w:p>
    <w:p>
      <w:r>
        <w:rPr>
          <w:rFonts w:ascii="Arial" w:cs="Arial" w:eastAsia="Arial" w:hAnsi="Arial"/>
          <w:sz w:val="24"/>
          <w:szCs w:val="24"/>
        </w:rPr>
        <w:t xml:space="preserve">взимаемых    государственными   органами   и    их    территориальными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подразделениями, другими организациями с юридических,  физических  лиц</w:t>
      </w:r>
    </w:p>
    <w:p>
      <w:r>
        <w:rPr>
          <w:rFonts w:ascii="Arial" w:cs="Arial" w:eastAsia="Arial" w:hAnsi="Arial"/>
          <w:sz w:val="24"/>
          <w:szCs w:val="24"/>
        </w:rPr>
        <w:t xml:space="preserve">за регистрацию, выдачу разрешений и согласований;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 согласование  тарифов  за услуги, оказываемые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прейскуранта тарифов на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этих задач будет  способствовать  дальнейшему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малого    и   среднего  предпринимательства,   являющегося  одним  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 направлений формирования рыночной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  программы  демонополизации экономики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конкуренции  в  Кыргызской  Республике  на  1997-1998   годы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основным направлением деятельности антимонопольных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 мер демонополизации и условий развития конкуренции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рынках   республики   способствует   аналитическая  работа  по  оценке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монополизации  экономики республики,   особенностей  и  причин</w:t>
      </w:r>
    </w:p>
    <w:p>
      <w:r>
        <w:rPr>
          <w:rFonts w:ascii="Arial" w:cs="Arial" w:eastAsia="Arial" w:hAnsi="Arial"/>
          <w:sz w:val="24"/>
          <w:szCs w:val="24"/>
        </w:rPr>
        <w:t xml:space="preserve">монополизма отдельных  рынков  социально  значимых товаров и  услуг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рынков, тенденция к монополизации которых выявляются в процессе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анализа.  К  настоящему   времени  в   рамках  данной  программы  была</w:t>
      </w:r>
    </w:p>
    <w:p>
      <w:r>
        <w:rPr>
          <w:rFonts w:ascii="Arial" w:cs="Arial" w:eastAsia="Arial" w:hAnsi="Arial"/>
          <w:sz w:val="24"/>
          <w:szCs w:val="24"/>
        </w:rPr>
        <w:t xml:space="preserve">проанализирована  деятельность  26-ти предприятий  и  объединений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задач   снижения  уровня  концентрации  монополизированных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    рынков,    формирования   и   поддержания   добросовестной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сложившейся  ситуации  на  данном  этапе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назрела    необходимость   более   глубокого    изучения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региональных рынков товаров и услуг  для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  по скорейшему развитию конкурентной среды и созданию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подъема   отечественной   промышленности,   стимулирующих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  в  экономике и ведущих к снижению  уровня  затрат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  товарной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4.3. Центр экономических и социальных реформ</w:t>
      </w:r>
    </w:p>
    <w:p>
      <w:r>
        <w:rPr>
          <w:rFonts w:ascii="Arial" w:cs="Arial" w:eastAsia="Arial" w:hAnsi="Arial"/>
          <w:sz w:val="24"/>
          <w:szCs w:val="24"/>
        </w:rPr>
        <w:t xml:space="preserve">Центр экономических  и социальных реформ при Министерстве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(далее   -   Центр)    является    органом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 управления,     осуществляющим     аналитические,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методические,   консультативные   и   координационные    функции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   и   углублению   рыночных  реформ   и 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  в  экономике  республики. Центр  проводит  непрерывную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системно-аналитическую    деятельность,    подготовку     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 и практических рекомендаций по ключевым проблемам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развития Кыргызской Республики, участвует в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экономических реформ и составлении  индикативного  плана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долгосрочного макроэкономического прогноза,  осуществляет   мониторинг</w:t>
      </w:r>
    </w:p>
    <w:p>
      <w:r>
        <w:rPr>
          <w:rFonts w:ascii="Arial" w:cs="Arial" w:eastAsia="Arial" w:hAnsi="Arial"/>
          <w:sz w:val="24"/>
          <w:szCs w:val="24"/>
        </w:rPr>
        <w:t xml:space="preserve">их 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5. Бюджетная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5.1. Основные задачи бюджетной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направлением  бюджетной  политики 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среднесрочной    перспективе    является    стабилизация  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бюджета,  снижение его дефицита  путем  максимальной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 доходов и жесткого ограничения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Так, намечается  сокращение  дефицита  бюджета до уровня,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можно   будет   профинансировать  за  счет   продажи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векселей  (ГКВ)  и  иностранной  помощи.    (Внутреннее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за  счет  прямого  кредитования  бюджета  Национальным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Банком,  начиная с  1998 года, не предусмотрено).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  что  в  1999 бюджетном году  и  последующие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  доходной  части  будет  достигнуто  за   счет 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администрирования налогов, в том числе за счет дополнительных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 борьбы с контрабандой, возможного перехода к взиманию  налога</w:t>
      </w:r>
    </w:p>
    <w:p>
      <w:r>
        <w:rPr>
          <w:rFonts w:ascii="Arial" w:cs="Arial" w:eastAsia="Arial" w:hAnsi="Arial"/>
          <w:sz w:val="24"/>
          <w:szCs w:val="24"/>
        </w:rPr>
        <w:t xml:space="preserve">на  добавленную  стоимость  по принципу назначения  со  странами  СНГ,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полного  введения  и расширения местных налогов и  платежей  по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предварительно   прогнозируемых   объемах   доходной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  в 1999  году  и   согласно   среднесрочного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финансового прогноза на 1999-2001 годы предусматривается прирост общих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республиканского  бюджета в реальном  выражении.  Однако,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расходам  республиканского  бюджета  несмотря на  рост  в  номинальном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выражении,  роста в реальном выражении не прогнозируется.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по  расходной  части  намечено будет осуществление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     упорядочения    льгот,    предусматриваемых     существующим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рационализации отраслевых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ограничения роста заработной платы государственного аппарата;</w:t>
      </w:r>
    </w:p>
    <w:p>
      <w:r>
        <w:rPr>
          <w:rFonts w:ascii="Arial" w:cs="Arial" w:eastAsia="Arial" w:hAnsi="Arial"/>
          <w:sz w:val="24"/>
          <w:szCs w:val="24"/>
        </w:rPr>
        <w:t xml:space="preserve">-  замораживания   роста расходов на коммунальные  услуги,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   направленных  на ресурсосбережение,   жесткую  экономию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и других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уменьшения кредитования экономики посредством бюджетных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(кредитование    будет   осуществляться  через   различные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   за   счет  внутренних  источников,  а  также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инвестиций).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Сосредоточив внимание  на  структуре и эффективности затрат,  а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на  их  размере,   можно будет строить  бюджетную  политику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   экономических     факторов,    устанавливать    приоритетные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5.2. Переход на среднесрочный финансовый прогноз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проводимой Правительством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реформ  государственного сектора, особое внимание  уделяется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принципу преемственности бюджетной политики.  Так,  среди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расходов   в предстоящем бюджетном  году  особо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 образование, здравоохранение, правопорядок и 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В бюджетный процесс был внесен ряд изменений. Основные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 отличительные  особенности  процесса составления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на  1999  финансовый  год и последующие  годы  заключаются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следующем.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 на  среднесрочный финансовый прогноз  с  целью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 бюджета,    как  инструмента  экономической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достижения     указанной   цели   Министерством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разрабатываются    среднесрочные   финансовые    прогнозы,  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  рамки расходов  республиканского бюджета  на  1999-2001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финансовые   годы   в   целом  по  секторам  экономики, 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прогнозируемых  доходов,  а  также установленных   размеров 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и источников его покрытия.  Такой прогноз был подготовлен  на</w:t>
      </w:r>
    </w:p>
    <w:p>
      <w:r>
        <w:rPr>
          <w:rFonts w:ascii="Arial" w:cs="Arial" w:eastAsia="Arial" w:hAnsi="Arial"/>
          <w:sz w:val="24"/>
          <w:szCs w:val="24"/>
        </w:rPr>
        <w:t xml:space="preserve">1999 год.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Среднесрочный прогноз бюджета составляется на три года,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за    текущим,    и    представляет   собой   инструмент 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 финансами,  позволяющий  Правительству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планировать  предстоящие  доходы  и расходы,   а  также  разрабатывать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по приоритетным  направлениям деятельности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5.3 Составление бюджета на основе административной классификации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В    целях    повышения   "прозрачности"   бюджета   и  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его исполнение республиканский бюджет на  1999  год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составляется на основе административной классификации. В связи с этим,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 готовятся сводные  сметы  расходов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 в целом и по его структурным подразделениям.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1999  бюджетного  года,  административные  ведомства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включают   в   сметы   расходов  все  государственные  инвестиции   (в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программой   государственных   инвестиций)   с   их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подразделением  на   внутреннее и внешнее софинансирование.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проект  должен иметь соответствующий код,  согласно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инвестиций,    а   внутреннее   (правительственное)</w:t>
      </w:r>
    </w:p>
    <w:p>
      <w:r>
        <w:rPr>
          <w:rFonts w:ascii="Arial" w:cs="Arial" w:eastAsia="Arial" w:hAnsi="Arial"/>
          <w:sz w:val="24"/>
          <w:szCs w:val="24"/>
        </w:rPr>
        <w:t xml:space="preserve">софинансирование  должно  быть представлено  с  разбивкой  по  статьям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классификации.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5.4. Бюджет на программной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Данный метод предполагает четкое определение  среднесрочных  целей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сектора,     возглавляемого    соответствующим    министерством,     с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  путей  достижения  данных  целей  в  виде   программ   с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установлением   степени приоритетности каждой программы и  калькуляции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 по ним.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 вовлеченные   в   процесс  составления  бюджета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программной   основе,  представляют  в  Министерство  финансов   сметы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  установленного   образца  и  дополнительную  информацию 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расходам в разрезе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Контрольные цифры расходов каждого административного ведомства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1999  год  разрабатываются  Правительственной  бюджетной  комиссией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возможных ресурсов для страны и в соответствии с  приоритетами</w:t>
      </w:r>
    </w:p>
    <w:p>
      <w:r>
        <w:rPr>
          <w:rFonts w:ascii="Arial" w:cs="Arial" w:eastAsia="Arial" w:hAnsi="Arial"/>
          <w:sz w:val="24"/>
          <w:szCs w:val="24"/>
        </w:rPr>
        <w:t xml:space="preserve">для  каждого  ведомства.  При  этом их соблюдение является необходимым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условием принятия смет ведомств Министерством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 к контрольным цифрам на 1999 год,  Правительственная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бюджетная комиссия  определяет прогнозируемые  бюджетные   ограничения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2000-2001  годы.   Эти  данные  являются  показателями  вероятных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(в постоянных ценах),  которые будут возможны на предстоящие</w:t>
      </w:r>
    </w:p>
    <w:p>
      <w:r>
        <w:rPr>
          <w:rFonts w:ascii="Arial" w:cs="Arial" w:eastAsia="Arial" w:hAnsi="Arial"/>
          <w:sz w:val="24"/>
          <w:szCs w:val="24"/>
        </w:rPr>
        <w:t xml:space="preserve">два года. Они должны  приниматься  в качестве руководства для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в среднесрочном планировании.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5.5. Использование  модели по расчету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выделяемых местным государственным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  общегосударственной  политики  и  приоритетов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  начиная с  1997  года  установлена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 выделяемых  из республиканского бюджета  для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минимального  уровня  услуг в социальной сфере на  местном  уровне,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выравнивания доходов  местных государственных  администраций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вводятся    для   поддержания   стабильного 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регионов   республики  в вопросах  финансирования  услуг 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 категориальных  грантов для  покрытия  части  расходов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сферах   образования  и  здравоохранения,   начиная   с   1998   года,</w:t>
      </w:r>
    </w:p>
    <w:p>
      <w:r>
        <w:rPr>
          <w:rFonts w:ascii="Arial" w:cs="Arial" w:eastAsia="Arial" w:hAnsi="Arial"/>
          <w:sz w:val="24"/>
          <w:szCs w:val="24"/>
        </w:rPr>
        <w:t xml:space="preserve">рассчитываются  при  помощи  формул,   основанных  на  демографических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факторах и взвешенных показателей.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 усиления степени контроля за расходами  бюджета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в  текущем  году  разработана  система  расходных  ордеров,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  основана   на   выделении  министерствам, 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комитетам,    административным  ведомствам,  другим   организациям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    финансируемым    из    бюджета,     ассигнований    из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с учетом  утвержденных максимальных 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(лимитов), определенных для министерств и ведомств росписью  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расходных   ордеров  позволит предприятиям,  организациям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  финансируемым из бюджета, управлять своими расходами  на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продолжительный  период времени,   предотвратить  принятие  ими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обязательств, исполнение которых нереально из-за отсутствия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  что  в  свою очередь  создаст  условия  для 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задержек по выплатам и снижения размера неоплаченных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Счетная  палата  Кыргызской  Республики  совместно  с  Управлением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аудита  Министерства  финансов  провели  аудит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  Министерства финансов.  Так, аудиторской проверкой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охвачены региональные  отделения  казначейства по всей республике,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некоторые  бюджетные  организации  и  министерства. 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 контроля  за  использованием  бюджетных   ассигнований,   во</w:t>
      </w:r>
    </w:p>
    <w:p>
      <w:r>
        <w:rPr>
          <w:rFonts w:ascii="Arial" w:cs="Arial" w:eastAsia="Arial" w:hAnsi="Arial"/>
          <w:sz w:val="24"/>
          <w:szCs w:val="24"/>
        </w:rPr>
        <w:t xml:space="preserve">избежание    дублирования   между   государственными   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осуществляющими аудит, предусматривается четкое разграничение 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и внутреннего аудита.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1997   года,    в   Кыргызстане   внедрена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которая предусматривает проведение  тендеров</w:t>
      </w:r>
    </w:p>
    <w:p>
      <w:r>
        <w:rPr>
          <w:rFonts w:ascii="Arial" w:cs="Arial" w:eastAsia="Arial" w:hAnsi="Arial"/>
          <w:sz w:val="24"/>
          <w:szCs w:val="24"/>
        </w:rPr>
        <w:t xml:space="preserve">на  закупку  товаров   и  услуг.  В настоящее  время  совершенствуются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процедуры организации тендеров.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больших изменений, имеющих место в бюджетном процессе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   годы,  назрела  необходимость  в  создании   всеобъемлющей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 базы  для  претворения реформ в  области  усовершенствования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процедур.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Принятый Жогорку  Кенешем Кыргызской Республики Закон "Об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принципах   бюджетного  права  в  Кыргызской  Республике"   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принципы   формирования  и  исполнения  республиканского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бюджетов  Кыргызской  Республики  в  контексте  требований 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Программы 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направления  по  реформированию   бюджетного 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реализуется  в рамках проекта Всемирного Банка "Реорганизация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государственными ресурсами"</w:t>
      </w:r>
    </w:p>
    <w:p>
      <w:r>
        <w:rPr>
          <w:rFonts w:ascii="Arial" w:cs="Arial" w:eastAsia="Arial" w:hAnsi="Arial"/>
          <w:sz w:val="24"/>
          <w:szCs w:val="24"/>
        </w:rPr>
        <w:t xml:space="preserve">6. Налоговая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6.1 Основные направления реформы налоговой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 Кыргызской Республике  принят  и  действует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   кодекс.   В  целом его положения соответствуют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мирового налогового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за  короткий  промежуток  времени его действия выявлен ряд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 отдельные его положения требуют изменений и дополнений.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достижения   роста   доходной   части   бюджета, 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администрирования  налогов,  создания одинаковых  условий   для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  субъектов  необходимо  в  дальнейшем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налоговую систему.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налоговой реформы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  налогового  бремени  хозяйствующих субъектов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налоговых ставок и расширения налогооблагаемой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  не   предоставление  налоговых  льгот  отдельным  хозяйствующим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субъектам, что позволит реализовать принцип справедливости;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переход  со странами СНГ по взиманию косвенных налогов  (НДС  и</w:t>
      </w:r>
    </w:p>
    <w:p>
      <w:r>
        <w:rPr>
          <w:rFonts w:ascii="Arial" w:cs="Arial" w:eastAsia="Arial" w:hAnsi="Arial"/>
          <w:sz w:val="24"/>
          <w:szCs w:val="24"/>
        </w:rPr>
        <w:t xml:space="preserve">акцизы) на принцип "страны назначения";</w:t>
      </w:r>
    </w:p>
    <w:p>
      <w:r>
        <w:rPr>
          <w:rFonts w:ascii="Arial" w:cs="Arial" w:eastAsia="Arial" w:hAnsi="Arial"/>
          <w:sz w:val="24"/>
          <w:szCs w:val="24"/>
        </w:rPr>
        <w:t xml:space="preserve">-  введение  инвестиционных  льгот,   как  отечественным, 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 инвесторам;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администрирования налогов;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установление одинаковых ставок акцизного налога как производящим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республике, так и импортирующим в республику подакцизных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    введение     единой    системы    индивидуальных     номеров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налогоплательщиков  как  для Государственной налоговой  инспекции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финансов, так и для Государственного таможенного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качества работы налоговых  служб  в  целях  устранения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злоупотреблений;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налога на имущество и отмена ряда  нерыночных  налогов,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 как  налог  за пользование автодорогами и  отчислений  в  Фонд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 последствий чрезвычайных ситуаций.</w:t>
      </w:r>
    </w:p>
    <w:p>
      <w:r>
        <w:rPr>
          <w:rFonts w:ascii="Arial" w:cs="Arial" w:eastAsia="Arial" w:hAnsi="Arial"/>
          <w:sz w:val="24"/>
          <w:szCs w:val="24"/>
        </w:rPr>
        <w:t xml:space="preserve">6.2. Перспективы изменения налоговой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чертой любой системы НДС является налогообложение 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и услуг в стране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в  настоящее  время  поддерживает  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приведения   своей   системы   взимания НДС применительно  к  торговле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странами  СНГ,  в том числе со странами  Таможенного  союза,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   порядком  функционирования системы  применительно  к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торговле с остальными странами мира,  т.е.  перехода с принципа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  на принцип страны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преимуществами принципа страны назначения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  Каждое   государство полностью контролирует  свой  собственный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доход и не зависит от воздействия налогов в любой другой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2. Все налоги, которые оплачиваются потребителями данной страны на</w:t>
      </w:r>
    </w:p>
    <w:p>
      <w:r>
        <w:rPr>
          <w:rFonts w:ascii="Arial" w:cs="Arial" w:eastAsia="Arial" w:hAnsi="Arial"/>
          <w:sz w:val="24"/>
          <w:szCs w:val="24"/>
        </w:rPr>
        <w:t xml:space="preserve">импортируемые и местные товары остаются у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  Экспортируемые   товары  более конкурентоспособны  на 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рынках, так как в цену экспорта не включаются налоги.</w:t>
      </w:r>
    </w:p>
    <w:p>
      <w:r>
        <w:rPr>
          <w:rFonts w:ascii="Arial" w:cs="Arial" w:eastAsia="Arial" w:hAnsi="Arial"/>
          <w:sz w:val="24"/>
          <w:szCs w:val="24"/>
        </w:rPr>
        <w:t xml:space="preserve">4. Данный принцип сводит к минимуму искажения в экономике, так как</w:t>
      </w:r>
    </w:p>
    <w:p>
      <w:r>
        <w:rPr>
          <w:rFonts w:ascii="Arial" w:cs="Arial" w:eastAsia="Arial" w:hAnsi="Arial"/>
          <w:sz w:val="24"/>
          <w:szCs w:val="24"/>
        </w:rPr>
        <w:t xml:space="preserve">не  изменяет относительные цены  товаров,  произведенных  за   рубежом</w:t>
      </w:r>
    </w:p>
    <w:p>
      <w:r>
        <w:rPr>
          <w:rFonts w:ascii="Arial" w:cs="Arial" w:eastAsia="Arial" w:hAnsi="Arial"/>
          <w:sz w:val="24"/>
          <w:szCs w:val="24"/>
        </w:rPr>
        <w:t xml:space="preserve">и внутри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5.  Он  легок  в  применении  и  соблюдении.  Главным  требованием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определение суммы экспортных поставок.</w:t>
      </w:r>
    </w:p>
    <w:p>
      <w:r>
        <w:rPr>
          <w:rFonts w:ascii="Arial" w:cs="Arial" w:eastAsia="Arial" w:hAnsi="Arial"/>
          <w:sz w:val="24"/>
          <w:szCs w:val="24"/>
        </w:rPr>
        <w:t xml:space="preserve">В апреле 1996  года  руководство  Международного  Валютного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распространило   документ,   рекомендующий  странам  СНГ  перейти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 страны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Переходить на  этот принцип следует при поддержке и согласовании с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остальными  странами  СНГ.   Несогласованный  односторонний    переход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привести   к  возникновению ситуации двойного  налогообложения,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  будет  чревато переориентацией торговли или возможными  ответными</w:t>
      </w:r>
    </w:p>
    <w:p>
      <w:r>
        <w:rPr>
          <w:rFonts w:ascii="Arial" w:cs="Arial" w:eastAsia="Arial" w:hAnsi="Arial"/>
          <w:sz w:val="24"/>
          <w:szCs w:val="24"/>
        </w:rPr>
        <w:t xml:space="preserve">мерами.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в  сфере  реформирования  налоговой  системы поддерживается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проектами финансируемыми GTZ и USAID.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исполнения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7.1. Разработка методологии бухгалтерского учета,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 и информатизации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Вопросами разработки методологии бухгалтерского учета,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бухгалтерской    отчетности    занимается    Управление   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учета,  отчетности и информатизации,  которое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структурным    подразделением   Министерства    финансов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управления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контроль государственных  программ  по   реформе</w:t>
      </w:r>
    </w:p>
    <w:p>
      <w:r>
        <w:rPr>
          <w:rFonts w:ascii="Arial" w:cs="Arial" w:eastAsia="Arial" w:hAnsi="Arial"/>
          <w:sz w:val="24"/>
          <w:szCs w:val="24"/>
        </w:rPr>
        <w:t xml:space="preserve">бухгалтерского учета и финансовой отчетности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утверждение национальных бухгалтерских стандартов;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реализация программ развития корпоративной  сети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международных  стандартов  бухгалтерского учета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признание  нашей отчетности международными  кругами,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повлечет за собой инвестиции, кредитование аудитоспособности и др.</w:t>
      </w:r>
    </w:p>
    <w:p>
      <w:r>
        <w:rPr>
          <w:rFonts w:ascii="Arial" w:cs="Arial" w:eastAsia="Arial" w:hAnsi="Arial"/>
          <w:sz w:val="24"/>
          <w:szCs w:val="24"/>
        </w:rPr>
        <w:t xml:space="preserve">7.2. Совет аудиторской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 по   аудиту  осуществляет  государственное  управление   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  аудиторской  деятельности  на  территории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 Совет   по  аудиту создается  при  Министерстве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как  коллегиальный   орган,   координирующий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в области аудита.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функции и задачи совета по аудиту: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 утверждение  квалификационных  требований   к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лицам и специальных требований к аудиторским организациям;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Положения о лицензировании аудиторской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и  утверждение  нормативных  документов,  норм 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  регулирующих аудиторскую деятельность в  пределах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порядка аттестации на право осуществления аудиторской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формирование  Аттестационной  комиссии  по  банковскому</w:t>
      </w:r>
    </w:p>
    <w:p>
      <w:r>
        <w:rPr>
          <w:rFonts w:ascii="Arial" w:cs="Arial" w:eastAsia="Arial" w:hAnsi="Arial"/>
          <w:sz w:val="24"/>
          <w:szCs w:val="24"/>
        </w:rPr>
        <w:t xml:space="preserve">аудиту,   аудиту  рынка  ценных  бумаг, страховых  организаций,  бирж,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 фондов и общему аудиту и др.</w:t>
      </w:r>
    </w:p>
    <w:p>
      <w:r>
        <w:rPr>
          <w:rFonts w:ascii="Arial" w:cs="Arial" w:eastAsia="Arial" w:hAnsi="Arial"/>
          <w:sz w:val="24"/>
          <w:szCs w:val="24"/>
        </w:rPr>
        <w:t xml:space="preserve">Совет по аудиту по поручению Министерства финансов  организовывает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независимую  экспертную оценку законопроектов,  положений,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обоснованности  проектов  государственных  программ   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  проводит   анализ  экономического  положения  по   отраслям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   хозяйства.    В  установленном  законом   порядке   вносит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  совершенствованию  аудита  и  бухгалтерского  учета,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аналитические  и нормативные документы в Жогорку Кенеш и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7.3. Контрольно-ревизионное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положением  о  Контрольно-ревизионном  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 -  КРУ)  и концепцией его развития финансовый контроль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в  основном за финансово-хозяйственной 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структур,   частные же структуры  будут  подвергаться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  только  в части их финансовых операций  с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структурами     (использование      кредитов,      бюджетных     ссуд,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пакетов  акций).  Намечено  усиление 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 бюджетных учреждений, в этих целях будет расширен  отдел</w:t>
      </w:r>
    </w:p>
    <w:p>
      <w:r>
        <w:rPr>
          <w:rFonts w:ascii="Arial" w:cs="Arial" w:eastAsia="Arial" w:hAnsi="Arial"/>
          <w:sz w:val="24"/>
          <w:szCs w:val="24"/>
        </w:rPr>
        <w:t xml:space="preserve">ревизий бюджетных учреждений в основном за счет внутренних резервов.</w:t>
      </w:r>
    </w:p>
    <w:p>
      <w:r>
        <w:rPr>
          <w:rFonts w:ascii="Arial" w:cs="Arial" w:eastAsia="Arial" w:hAnsi="Arial"/>
          <w:sz w:val="24"/>
          <w:szCs w:val="24"/>
        </w:rPr>
        <w:t xml:space="preserve">Одной  из  главных  задач  концепции развития  является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действенности финансового контроля и его эффективности.  В этих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приняты меры по своевременному устранению выявленных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  максимальному возмещению ущерба, нанесенного государству,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виновных лиц к ответственности,  усилению взаимодействия с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 задач развития и совершенствования работы  Контрольно</w:t>
      </w:r>
    </w:p>
    <w:p>
      <w:r>
        <w:rPr>
          <w:rFonts w:ascii="Arial" w:cs="Arial" w:eastAsia="Arial" w:hAnsi="Arial"/>
          <w:sz w:val="24"/>
          <w:szCs w:val="24"/>
        </w:rPr>
        <w:t xml:space="preserve">ревизионного  управления,  улучшения  качества  проводимых  ревизий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проверок, их объективности, обеспечения эффективности всей контрольной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будут повышены требования к подбору и расстановке кадров, более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  изучаться их деловые,  профессиональные и моральные качества,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продолжаться   практика  проведения  семинаров-совещаний,   аттестации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сотрудников,   обучения  их  на  курсах  повышения  квалификации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финансов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Региональная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8.1. Основные направления региональной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На современном этапе реализации задач стабилизации  и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экономики   государства  центр   тяжести   реформ   постепенно</w:t>
      </w:r>
    </w:p>
    <w:p>
      <w:r>
        <w:rPr>
          <w:rFonts w:ascii="Arial" w:cs="Arial" w:eastAsia="Arial" w:hAnsi="Arial"/>
          <w:sz w:val="24"/>
          <w:szCs w:val="24"/>
        </w:rPr>
        <w:t xml:space="preserve">переносится на региональный уровень,  что требует создания 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 использования   региональных   факторов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регионов   и   республики  в  целом.   Регулирующая  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 должна строиться на  выработке  специальных   подходов   к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 в целях более полного раскрытия их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В   практическом   осуществлении   задач   региональной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  использует разнообразные формы и методы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воздействия.   Региональная  государственная  политика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 правовой регламентации системы территориального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   местного  самоуправления,  сферы  жизнедеятельности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   субъектов,    а   также   через   реализацию 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макроэкономической,     финансовой   (бюджетно-налоговой,     денежно-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кредитной),           социальной,           структурно-инвестиционной,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     политики,     проведение     институциональных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преобразований.  При разработке вышеназванных позиций  и  практическом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их осуществлении должен учитываться интеграционный региональный эффект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намечаемых   (реализуемых)  мероприятий  и их  соответствие  интересам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 социально-экономического развития территорий.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  важных  задач согласно Положения о Министерстве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является    разработка,    реализация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   совместно    с    местными    госадминистрациями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региональной   политики,    включающей   социальные,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экономические, финансовые и административные аспекты развития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и отдельных территорий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проблемы в социально-экономической и финансовой сферах</w:t>
      </w:r>
    </w:p>
    <w:p>
      <w:r>
        <w:rPr>
          <w:rFonts w:ascii="Arial" w:cs="Arial" w:eastAsia="Arial" w:hAnsi="Arial"/>
          <w:sz w:val="24"/>
          <w:szCs w:val="24"/>
        </w:rPr>
        <w:t xml:space="preserve">во   многом  обусловлены  недостатками  государственной  политики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отношению  к  регионам,  отсутствием  четкого  разграничения  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  и   местных  исполнительных  органов  по   регулированию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  развития  регионов.  Политика  государства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 должна  быть направлена на  всемерное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  и    ограничение  действия   негативных 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 для  достижения  общих стратегических  целей  и  задач,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вопросов по обеспечению  равных  на территории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адекватных  для  конкретных  территорий  условий  жизнедеятельности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  хозяйственной  деятельности,   повышению   однородности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формируемого рыночного пространства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модели реформирования экономики регионов,  опирающиеся на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 региональных льгот и дотаций,   в  основном  исчерпали</w:t>
      </w:r>
    </w:p>
    <w:p>
      <w:r>
        <w:rPr>
          <w:rFonts w:ascii="Arial" w:cs="Arial" w:eastAsia="Arial" w:hAnsi="Arial"/>
          <w:sz w:val="24"/>
          <w:szCs w:val="24"/>
        </w:rPr>
        <w:t xml:space="preserve">свои возможности.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Административная    реформа   в   республике    положила    начало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преобразованиям  в  системе  государственного  управления,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направлениями   которых  является  реформа  на   центральном   уровне,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системы  территориального  управления   и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взаимодействия центральных и региональных органов власти 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процессе децентрализации системы государственного управления многие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 и задачи переданы  территориальным органам управления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аыйл  окмоту),  в  связи  с  чем возникает  объективная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  оптимальной    системы   административно-территориального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ходе рыночных преобразований в последнее время целый ряд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и  задач  перешли  от центральных государственных органов  в 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структур  среднего  и   нижнего   звеньев, 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расширены  права  органов местного самоуправления,   что  обеспечивает</w:t>
      </w:r>
    </w:p>
    <w:p>
      <w:r>
        <w:rPr>
          <w:rFonts w:ascii="Arial" w:cs="Arial" w:eastAsia="Arial" w:hAnsi="Arial"/>
          <w:sz w:val="24"/>
          <w:szCs w:val="24"/>
        </w:rPr>
        <w:t xml:space="preserve">сближение  объектов  и  субъектов  взаимодействия  на  территории,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которых население  получит более широкий и доступный  круг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услуг и реальные возможности участия в работе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  самоуправления. Вопросы жизни населения  айылов,  поселков,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городов, районов, областей,  имеющие местное значение, должны решаться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   началах   местного   самоуправления,    действующего   наряду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властью,  в связи с чем особую  важность  приобретает</w:t>
      </w:r>
    </w:p>
    <w:p>
      <w:r>
        <w:rPr>
          <w:rFonts w:ascii="Arial" w:cs="Arial" w:eastAsia="Arial" w:hAnsi="Arial"/>
          <w:sz w:val="24"/>
          <w:szCs w:val="24"/>
        </w:rPr>
        <w:t xml:space="preserve">вопрос создания крепкой экономической и финансовой базы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Экономическая   и   финансовая   самостоятельность   должна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  частью существования местной власти.  Среди последних  -</w:t>
      </w:r>
    </w:p>
    <w:p>
      <w:r>
        <w:rPr>
          <w:rFonts w:ascii="Arial" w:cs="Arial" w:eastAsia="Arial" w:hAnsi="Arial"/>
          <w:sz w:val="24"/>
          <w:szCs w:val="24"/>
        </w:rPr>
        <w:t xml:space="preserve">это   возможности   по  формированию  коммунальной   собственности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сбалансированного местного бюджета. Система местных налогов  и  сборов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быть  подчинена задачам местных органов  по  выполнению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 закрепление    финансово-экономических   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  с  регионами  предопределяет  во  многом  порядок  и 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взаимоотношений    центральных  и  региональных  финансовых  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Важнейшими   и  актуальными  аспектами  этого   вопроса    в 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является дальнейшая работа по совершенствованию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планирования, по государственной поддержке  депрессивных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 по  распределению централизованных капитальных  вложений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иностранных инвестиций в регионы, по развитию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рынков труда, по повышению эффективности  бюджетного кредитования,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   механизма  стимулирования   местных   органов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  доходов,  введению  стабильных нормативов отчислений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общегосударственным налогам во взаимоотношениях области с нижестоящими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бюджетами,  по развитию  региональной аудиторской службы и т.д.</w:t>
      </w:r>
    </w:p>
    <w:p>
      <w:r>
        <w:rPr>
          <w:rFonts w:ascii="Arial" w:cs="Arial" w:eastAsia="Arial" w:hAnsi="Arial"/>
          <w:sz w:val="24"/>
          <w:szCs w:val="24"/>
        </w:rPr>
        <w:t xml:space="preserve">Важное место в системе  индикативного  регионального  планирования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занимает  показатель  валового внутреннего  продукта  на  региональном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уровне,   который  до сих пор не рассчитывался и имеющий 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особенности   по   сравнению   с соответствующей  методикой  на  макро</w:t>
      </w:r>
    </w:p>
    <w:p>
      <w:r>
        <w:rPr>
          <w:rFonts w:ascii="Arial" w:cs="Arial" w:eastAsia="Arial" w:hAnsi="Arial"/>
          <w:sz w:val="24"/>
          <w:szCs w:val="24"/>
        </w:rPr>
        <w:t xml:space="preserve">уровне,    что  обусловлено  большой  степенью  "открытости"  экономик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  и   особенностью статистической базы,  которая  может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использована   для   расчетов.  Национальный  статистический  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настоящее  время завершает доработку  методики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расчета.   Расчеты  региональных  ВВП  позволят  более  тесно  увязать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параметры   экономического  развития  и прогнозные расчеты по  доходам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бюджетов.  Региональные  ВВП  являются  определяющим  показателем 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доходной  части  бюджета  (размеры многих  видов  налогов</w:t>
      </w:r>
    </w:p>
    <w:p>
      <w:r>
        <w:rPr>
          <w:rFonts w:ascii="Arial" w:cs="Arial" w:eastAsia="Arial" w:hAnsi="Arial"/>
          <w:sz w:val="24"/>
          <w:szCs w:val="24"/>
        </w:rPr>
        <w:t xml:space="preserve">прямо  пропорциональны  величине ВВП)  и  тесно  связаны  с  расходной</w:t>
      </w:r>
    </w:p>
    <w:p>
      <w:r>
        <w:rPr>
          <w:rFonts w:ascii="Arial" w:cs="Arial" w:eastAsia="Arial" w:hAnsi="Arial"/>
          <w:sz w:val="24"/>
          <w:szCs w:val="24"/>
        </w:rPr>
        <w:t xml:space="preserve">частью.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главных направлений бюджетной политики  в  региональном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аспекте  является  совершенствование финансовых взаимоотношений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    различных   уровней.    Если   механизм   взаимоотношений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"республика область" в вопросе стабильных нормативов на несколько  лет</w:t>
      </w:r>
    </w:p>
    <w:p>
      <w:r>
        <w:rPr>
          <w:rFonts w:ascii="Arial" w:cs="Arial" w:eastAsia="Arial" w:hAnsi="Arial"/>
          <w:sz w:val="24"/>
          <w:szCs w:val="24"/>
        </w:rPr>
        <w:t xml:space="preserve">отрегулирован,    то   во  взаимоотношениях  области  с   нижестоящими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бюджетами нет стабильных нормативов отчислений.</w:t>
      </w:r>
    </w:p>
    <w:p>
      <w:r>
        <w:rPr>
          <w:rFonts w:ascii="Arial" w:cs="Arial" w:eastAsia="Arial" w:hAnsi="Arial"/>
          <w:sz w:val="24"/>
          <w:szCs w:val="24"/>
        </w:rPr>
        <w:t xml:space="preserve">В    качестве   основных   форм   государственного 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развития необходимо более полно использовать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  для перераспределения  финансовых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регионами,  осуществление общегосударственных программ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  с  долевым бюджетным финансированием. При  этом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экономический  механизм реализации региональной политики  должен  быть</w:t>
      </w:r>
    </w:p>
    <w:p>
      <w:r>
        <w:rPr>
          <w:rFonts w:ascii="Arial" w:cs="Arial" w:eastAsia="Arial" w:hAnsi="Arial"/>
          <w:sz w:val="24"/>
          <w:szCs w:val="24"/>
        </w:rPr>
        <w:t xml:space="preserve">гибким, дифференцированным, учитывающим особенности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Из-за   отсутствия  должного  внимания  в  переходный   период   к</w:t>
      </w:r>
    </w:p>
    <w:p>
      <w:r>
        <w:rPr>
          <w:rFonts w:ascii="Arial" w:cs="Arial" w:eastAsia="Arial" w:hAnsi="Arial"/>
          <w:sz w:val="24"/>
          <w:szCs w:val="24"/>
        </w:rPr>
        <w:t xml:space="preserve">микроэкономическим  процессам  не  удалось в свое время  задействовать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  низовых  звеньев  территориального  управления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  и  передачи на места реальных  прав.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с  принятием  ряда  нормативных правовых  актов  в  1992  году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положено     начало     процессу    формирования    системы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 в   ведение  которых  переданы  вопросы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  территорий,  включая  формирование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  установление  местных  налогов,  распоряжение  коммунальной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собственностью   и  пр.  К  настоящему  времени  определены 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  совершенствования   системы   местного  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меры по государственной поддержке этого процесса. В целях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  практической   помощи   низовым   территориальным 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в решении данных вопросов, учитывая единство  бюджетно-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политики всех  территориальных уровней власти и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принимая во внимание функции и задачи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его  Положения,  назрела  необходимость   на   данном  этапе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  задействовать   в   работу  министерства   с   региональными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финансовыми  органами низовые звенья системы местного 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  нашло  свое  отражение в "Программе работы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с региональными финансовыми  органами  в  1998</w:t>
      </w:r>
    </w:p>
    <w:p>
      <w:r>
        <w:rPr>
          <w:rFonts w:ascii="Arial" w:cs="Arial" w:eastAsia="Arial" w:hAnsi="Arial"/>
          <w:sz w:val="24"/>
          <w:szCs w:val="24"/>
        </w:rPr>
        <w:t xml:space="preserve">году".</w:t>
      </w:r>
    </w:p>
    <w:p>
      <w:r>
        <w:rPr>
          <w:rFonts w:ascii="Arial" w:cs="Arial" w:eastAsia="Arial" w:hAnsi="Arial"/>
          <w:sz w:val="24"/>
          <w:szCs w:val="24"/>
        </w:rPr>
        <w:t xml:space="preserve">9. Корпоративная компьютерная сеть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более   эффективного исполнения обязанностей  возложенных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финансов  Кыргызской Республики и  подведомственных  ему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необходимо  получение оперативной  и  систематизированной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от различных уровней административного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 возможно  осуществить  только  путем  построения корпоративной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сети Министерства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  компьютерная   сеть   позволит   создать    единое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  пространство, единообразие  представления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  анализа,   прогноза  и  отчета  финансово-экономического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Кыргызской Республики,  а также принятия оперативных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и контролю их исполнения.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 компьютерная  сеть  Министерства  финансов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объединением    трех    локальных    сетей:  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Центрального   казначейства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  и  Государственной налоговой 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Каждая локальная  сеть в рамках корпоративной сети строится исходя</w:t>
      </w:r>
    </w:p>
    <w:p>
      <w:r>
        <w:rPr>
          <w:rFonts w:ascii="Arial" w:cs="Arial" w:eastAsia="Arial" w:hAnsi="Arial"/>
          <w:sz w:val="24"/>
          <w:szCs w:val="24"/>
        </w:rPr>
        <w:t xml:space="preserve">из   своих  целевых  назначений,  но  обязательно  обеспечивает  обмен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   как  со своими нижестоящими подразделениями,   так  и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локальными сетями данной корпоративной сети.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   сеть     строится   исходя    из    трехуровневой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организационной структуры Министерства финансов и подведомственных ему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учреждений:</w:t>
      </w:r>
    </w:p>
    <w:p>
      <w:r>
        <w:rPr>
          <w:rFonts w:ascii="Arial" w:cs="Arial" w:eastAsia="Arial" w:hAnsi="Arial"/>
          <w:sz w:val="24"/>
          <w:szCs w:val="24"/>
        </w:rPr>
        <w:t xml:space="preserve">а)  Министерство   финансов  - областные финансовые  управления  -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 финансовые отделы;</w:t>
      </w:r>
    </w:p>
    <w:p>
      <w:r>
        <w:rPr>
          <w:rFonts w:ascii="Arial" w:cs="Arial" w:eastAsia="Arial" w:hAnsi="Arial"/>
          <w:sz w:val="24"/>
          <w:szCs w:val="24"/>
        </w:rPr>
        <w:t xml:space="preserve">б)  Центральное  казначейство  - областные отделения  Казначейства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 отделения Казначейства;</w:t>
      </w:r>
    </w:p>
    <w:p>
      <w:r>
        <w:rPr>
          <w:rFonts w:ascii="Arial" w:cs="Arial" w:eastAsia="Arial" w:hAnsi="Arial"/>
          <w:sz w:val="24"/>
          <w:szCs w:val="24"/>
        </w:rPr>
        <w:t xml:space="preserve">в)  Государственная   налоговая инспекция  -  областные  налоговые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 - районные налоговые инспекции.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 компьютерная сеть Министерства финансов должна стать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   информационной  инфраструктуры  государственной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Кыргызской  Республики,  которая имеет  целью  информационное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оперативного контроля и анализа за исполнением доходной  и</w:t>
      </w:r>
    </w:p>
    <w:p>
      <w:r>
        <w:rPr>
          <w:rFonts w:ascii="Arial" w:cs="Arial" w:eastAsia="Arial" w:hAnsi="Arial"/>
          <w:sz w:val="24"/>
          <w:szCs w:val="24"/>
        </w:rPr>
        <w:t xml:space="preserve">расходной   частей  государственного  бюджета,   кассового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 мониторинга  денежных  средств,   обеспечение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 работы финансовых органов и ускорения принятия решений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всех этапах исполнения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  корпоративной  компьютерной сети является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и  информационного  обеспечения  оперативного  сбора   и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данных  о  финансовом,  экономическом и социальном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подготовки и реализации оперативных решений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их  исполнения в рамках функций и обязанностей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задачей   создания  корпоративной   компьютерной    сети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финансов  является реализация преимуществ  компьютерных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   сбора   и  обработки  информации  и  предоставление   ее 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формализованном виде всем пользователям компьютерной сети.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  информационные   потоки   определяются   функциями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обязанностями    Министерства   финансов   и   подведомственными   ему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 (Центральное  казначейство,   Государственная  налоговая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инспекция,областные и районные отделения).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информационных  потоков  осуществляется 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а)   сбор  и  обработка  информации  в  районных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с последующей передачей в вышестоящие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б) получение информации от органов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в) распоряжение и директивы нижестоящим подразделениям.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Корпоративная  компьютерная  сеть Министерства  финансов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   информацию  вышестоящему  органу  от  любого  нижестоящего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 как на областном, так и районном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корпоративной компьютерной сети должно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а) оперативный сбор и обработку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б) оперативный доступ к любой информации имеющейся в базах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Это    позволит    существенно    ускорить    процессы    анализа,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  и  принятия  решения  на  всех  уровнях 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Министерства финансов и подведомственных учреждений,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осуществлять  практически   непрерывный  контроль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указаний вышестоящих органов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Корпоративная  сеть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объединяет локальные сети центрального аппарата Министерства финансов,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налоговой  инспекции  и  Центрального   казначейства.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  подразделения Министерства финансов и  Казначейства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подключения к сети через коммутируемые каналы связи.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 оперативный обмен информацией по ежедневной отчетности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  государственного  бюджета и формирования сводного  отчета</w:t>
      </w:r>
    </w:p>
    <w:p>
      <w:r>
        <w:rPr>
          <w:rFonts w:ascii="Arial" w:cs="Arial" w:eastAsia="Arial" w:hAnsi="Arial"/>
          <w:sz w:val="24"/>
          <w:szCs w:val="24"/>
        </w:rPr>
        <w:t xml:space="preserve">по   Центральному   казначейству  Министерства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ahhsumt-jzk4ldstl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</w:t>
      </w:r>
    </w:hyperlink>
  </w:p>
  <w:p>
    <w:pPr>
      <w:spacing w:after="0" w:before="40"/>
      <w:jc w:val="center"/>
    </w:pPr>
    <w:hyperlink w:history="1" r:id="rId9ek6nkngu5ip_eeykst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tgysugdjeqmxhckhb93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ahhsumt-jzk4ldstl6p" Type="http://schemas.openxmlformats.org/officeDocument/2006/relationships/hyperlink" Target="https://dalil.kg/document/5782" TargetMode="External"/><Relationship Id="rId9ek6nkngu5ip_eeykst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2026-09-24T18:13:40.238Z</dcterms:created>
  <dcterms:modified xsi:type="dcterms:W3CDTF">2026-09-24T18:13:40.238Z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