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октября 2006 года №738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заключении Правительства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Республики на проект Закона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«О внесении изменений в Уголовный кодекс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соответствии  с  пунктом  5  статьи  65  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Правительство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Согласиться  с проектом Закона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«О   внесении   изменений  в  </w:t>
      </w:r>
      <w:r>
        <w:rPr>
          <w:rFonts w:ascii="Arial" w:cs="Arial" w:eastAsia="Arial" w:hAnsi="Arial"/>
          <w:sz w:val="20"/>
          <w:szCs w:val="20"/>
        </w:rPr>
        <w:t xml:space="preserve">Уголовный  кодекс</w:t>
      </w:r>
      <w:r>
        <w:rPr>
          <w:rFonts w:ascii="Arial" w:cs="Arial" w:eastAsia="Arial" w:hAnsi="Arial"/>
          <w:sz w:val="20"/>
          <w:szCs w:val="20"/>
        </w:rPr>
        <w:t xml:space="preserve">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Республики»,   инициированным   депутатом 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Ирсалиевым   Р.М.,   на  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прилагаемого </w:t>
      </w:r>
      <w:r>
        <w:rPr>
          <w:rFonts w:ascii="Arial" w:cs="Arial" w:eastAsia="Arial" w:hAnsi="Arial"/>
          <w:sz w:val="20"/>
          <w:szCs w:val="20"/>
        </w:rPr>
        <w:t xml:space="preserve">заключения</w:t>
      </w:r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Направить  настоящее постановление  в  Жогорку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20 октября 2006 года №23-22646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Заключение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на проект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«О внесении изменений в Уголовный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соответствии  с  пунктом  5  статьи  65  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Правительство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рассмотрев  проект Закона Кыргызской Республики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в   </w:t>
      </w:r>
      <w:r>
        <w:rPr>
          <w:rFonts w:ascii="Arial" w:cs="Arial" w:eastAsia="Arial" w:hAnsi="Arial"/>
          <w:sz w:val="20"/>
          <w:szCs w:val="20"/>
        </w:rPr>
        <w:t xml:space="preserve">Уголовный  кодекс</w:t>
      </w:r>
      <w:r>
        <w:rPr>
          <w:rFonts w:ascii="Arial" w:cs="Arial" w:eastAsia="Arial" w:hAnsi="Arial"/>
          <w:sz w:val="20"/>
          <w:szCs w:val="20"/>
        </w:rPr>
        <w:t xml:space="preserve">  Кыргызской   Республики»,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инициированный    депутатом   Жогорку   Кенеша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Ирсалиевым Р.М., дает согласие на его принятие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 следующего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Представленным  проектом  Закона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предполагается  внести  изменение  в  статью  82  </w:t>
      </w:r>
      <w:r>
        <w:rPr>
          <w:rFonts w:ascii="Arial" w:cs="Arial" w:eastAsia="Arial" w:hAnsi="Arial"/>
          <w:sz w:val="20"/>
          <w:szCs w:val="20"/>
        </w:rPr>
        <w:t xml:space="preserve">Уголовного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Республики, предусмотрев в ней, что лицу,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совершившему  преступление в возрасте до  восемнадцати  лет,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  лишения свободы за особо тяжкое преступление не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превышать десяти лет. Кроме того, устанавливается,  что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назначении   наказаний  по  совокупности  преступлений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приговоров максимальный срок лишения свободы также не  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превышать десяти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Однако,  необходимо  принять во внимание,  что,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  13  названного </w:t>
      </w:r>
      <w:r>
        <w:rPr>
          <w:rFonts w:ascii="Arial" w:cs="Arial" w:eastAsia="Arial" w:hAnsi="Arial"/>
          <w:sz w:val="20"/>
          <w:szCs w:val="20"/>
        </w:rPr>
        <w:t xml:space="preserve">Кодекса</w:t>
      </w:r>
      <w:r>
        <w:rPr>
          <w:rFonts w:ascii="Arial" w:cs="Arial" w:eastAsia="Arial" w:hAnsi="Arial"/>
          <w:sz w:val="20"/>
          <w:szCs w:val="20"/>
        </w:rPr>
        <w:t xml:space="preserve">, к особо тяжким преступлениям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отностся  умышленные   преступления,  за   которые  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предусмотрено наказание в виде лишения свободы на срок свыше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десяти лет или смертная казнь.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9j7tb0whwpuhuhnkg7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dalil.kg/document/57896</w:t>
      </w:r>
    </w:hyperlink>
  </w:p>
  <w:p>
    <w:pPr>
      <w:spacing w:after="0" w:before="40"/>
      <w:jc w:val="center"/>
    </w:pPr>
    <w:hyperlink w:history="1" r:id="rIdymxarstydyarfj25mmj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9j7tb0whwpuhuhnkg7dm" Type="http://schemas.openxmlformats.org/officeDocument/2006/relationships/hyperlink" Target="https://dalil.kg/document/57896" TargetMode="External"/><Relationship Id="rIdymxarstydyarfj25mmj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2026-09-24T05:29:38.190Z</dcterms:created>
  <dcterms:modified xsi:type="dcterms:W3CDTF">2026-09-24T05:29:38.190Z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